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3F850" w14:textId="3C28B983" w:rsidR="00233B6C" w:rsidRPr="00233B6C" w:rsidRDefault="00233B6C" w:rsidP="00233B6C">
      <w:pPr>
        <w:pStyle w:val="ACNormln"/>
        <w:spacing w:before="0" w:after="60"/>
        <w:jc w:val="left"/>
        <w:outlineLvl w:val="0"/>
        <w:rPr>
          <w:rFonts w:ascii="Calibri" w:hAnsi="Calibri" w:cs="Calibri"/>
          <w:b/>
          <w:sz w:val="28"/>
          <w:szCs w:val="28"/>
        </w:rPr>
      </w:pPr>
      <w:r w:rsidRPr="00233B6C">
        <w:rPr>
          <w:rFonts w:ascii="Calibri" w:hAnsi="Calibri" w:cs="Calibri"/>
          <w:b/>
          <w:sz w:val="28"/>
          <w:szCs w:val="28"/>
        </w:rPr>
        <w:t xml:space="preserve">Příloha č. 3 zadávací dokumentace </w:t>
      </w:r>
      <w:r>
        <w:rPr>
          <w:rFonts w:ascii="Calibri" w:hAnsi="Calibri" w:cs="Calibri"/>
          <w:b/>
          <w:sz w:val="28"/>
          <w:szCs w:val="28"/>
        </w:rPr>
        <w:t>–</w:t>
      </w:r>
      <w:r w:rsidRPr="00233B6C">
        <w:rPr>
          <w:rFonts w:ascii="Calibri" w:hAnsi="Calibri" w:cs="Calibri"/>
          <w:b/>
          <w:sz w:val="28"/>
          <w:szCs w:val="28"/>
        </w:rPr>
        <w:t xml:space="preserve"> </w:t>
      </w:r>
      <w:r>
        <w:rPr>
          <w:rFonts w:ascii="Calibri" w:hAnsi="Calibri" w:cs="Calibri"/>
          <w:b/>
          <w:sz w:val="28"/>
          <w:szCs w:val="28"/>
        </w:rPr>
        <w:t>závazný návrh smlouvy o dílo</w:t>
      </w:r>
    </w:p>
    <w:p w14:paraId="49998A4A" w14:textId="77777777" w:rsidR="00233B6C" w:rsidRDefault="00233B6C" w:rsidP="009F5010">
      <w:pPr>
        <w:pStyle w:val="ACNormln"/>
        <w:spacing w:before="0" w:after="60"/>
        <w:jc w:val="center"/>
        <w:outlineLvl w:val="0"/>
        <w:rPr>
          <w:rFonts w:ascii="Arial" w:hAnsi="Arial" w:cs="Arial"/>
          <w:b/>
          <w:sz w:val="32"/>
          <w:szCs w:val="32"/>
        </w:rPr>
      </w:pPr>
    </w:p>
    <w:p w14:paraId="5BAA1B87" w14:textId="55CAC348" w:rsidR="005C1633" w:rsidRDefault="00B067C8" w:rsidP="009F5010">
      <w:pPr>
        <w:pStyle w:val="ACNormln"/>
        <w:spacing w:before="0" w:after="6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6AFB2631" w14:textId="45D033F8" w:rsidR="00420FB8" w:rsidRPr="00EC21A0" w:rsidRDefault="00420FB8" w:rsidP="009F5010">
      <w:pPr>
        <w:spacing w:after="60" w:line="240" w:lineRule="auto"/>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9F5010">
      <w:pPr>
        <w:tabs>
          <w:tab w:val="left" w:pos="2268"/>
        </w:tabs>
        <w:autoSpaceDN w:val="0"/>
        <w:spacing w:after="60" w:line="240" w:lineRule="auto"/>
        <w:rPr>
          <w:b/>
          <w:sz w:val="24"/>
        </w:rPr>
      </w:pPr>
    </w:p>
    <w:p w14:paraId="27EEFA5D" w14:textId="2802D92C" w:rsidR="005C1633" w:rsidRPr="005C1633" w:rsidRDefault="005C1633" w:rsidP="009F5010">
      <w:pPr>
        <w:tabs>
          <w:tab w:val="left" w:pos="2268"/>
        </w:tabs>
        <w:autoSpaceDN w:val="0"/>
        <w:spacing w:after="60" w:line="240" w:lineRule="auto"/>
        <w:rPr>
          <w:sz w:val="24"/>
        </w:rPr>
      </w:pPr>
      <w:bookmarkStart w:id="1" w:name="_Hlk138407252"/>
      <w:r w:rsidRPr="005C1633">
        <w:rPr>
          <w:b/>
          <w:sz w:val="24"/>
        </w:rPr>
        <w:t>Nemocnice Pardubického kraje, a.s.</w:t>
      </w:r>
    </w:p>
    <w:p w14:paraId="16077FFB" w14:textId="77777777" w:rsidR="005C1633" w:rsidRPr="00AD1C61" w:rsidRDefault="00401355" w:rsidP="009F5010">
      <w:pPr>
        <w:tabs>
          <w:tab w:val="left" w:pos="2268"/>
        </w:tabs>
        <w:spacing w:after="60" w:line="240" w:lineRule="auto"/>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9F5010">
      <w:pPr>
        <w:tabs>
          <w:tab w:val="left" w:pos="2268"/>
        </w:tabs>
        <w:autoSpaceDN w:val="0"/>
        <w:spacing w:after="60" w:line="240" w:lineRule="auto"/>
      </w:pPr>
      <w:r w:rsidRPr="00AD1C61">
        <w:t>IČO</w:t>
      </w:r>
      <w:r>
        <w:t>:</w:t>
      </w:r>
      <w:r w:rsidRPr="00AD1C61">
        <w:t xml:space="preserve"> </w:t>
      </w:r>
      <w:r>
        <w:tab/>
      </w:r>
      <w:r w:rsidRPr="00AD1C61">
        <w:t>27520536</w:t>
      </w:r>
    </w:p>
    <w:p w14:paraId="08943BD9" w14:textId="77777777" w:rsidR="00401355" w:rsidRDefault="00401355" w:rsidP="009F5010">
      <w:pPr>
        <w:tabs>
          <w:tab w:val="left" w:pos="2268"/>
        </w:tabs>
        <w:autoSpaceDN w:val="0"/>
        <w:spacing w:after="60" w:line="240" w:lineRule="auto"/>
      </w:pPr>
      <w:r w:rsidRPr="00AD1C61">
        <w:t>DIČ</w:t>
      </w:r>
      <w:r>
        <w:t>:</w:t>
      </w:r>
      <w:r w:rsidRPr="00AD1C61">
        <w:t xml:space="preserve"> </w:t>
      </w:r>
      <w:r w:rsidRPr="00AD1C61">
        <w:tab/>
        <w:t>CZ27520536</w:t>
      </w:r>
    </w:p>
    <w:p w14:paraId="39C8AAE8" w14:textId="23F11F87" w:rsidR="005C1633" w:rsidRPr="00401355" w:rsidRDefault="005C1633" w:rsidP="009F5010">
      <w:pPr>
        <w:tabs>
          <w:tab w:val="left" w:pos="2268"/>
        </w:tabs>
        <w:autoSpaceDN w:val="0"/>
        <w:spacing w:after="60" w:line="240" w:lineRule="auto"/>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0C14401" w14:textId="77777777" w:rsidR="009A0A4E" w:rsidRDefault="009A0A4E" w:rsidP="009F5010">
      <w:pPr>
        <w:tabs>
          <w:tab w:val="left" w:pos="2268"/>
        </w:tabs>
        <w:autoSpaceDN w:val="0"/>
        <w:spacing w:after="60" w:line="240" w:lineRule="auto"/>
      </w:pPr>
      <w:r w:rsidRPr="009A0A4E">
        <w:tab/>
        <w:t>Ing. Petrem Vrbou, místopředsedou představenstva</w:t>
      </w:r>
    </w:p>
    <w:p w14:paraId="640A17A7" w14:textId="565FD126" w:rsidR="005C1633" w:rsidRDefault="00401355" w:rsidP="009F5010">
      <w:pPr>
        <w:tabs>
          <w:tab w:val="left" w:pos="2268"/>
        </w:tabs>
        <w:autoSpaceDN w:val="0"/>
        <w:spacing w:after="60" w:line="240" w:lineRule="auto"/>
      </w:pPr>
      <w:r>
        <w:t>Bankovní spojení</w:t>
      </w:r>
      <w:r w:rsidR="005C1633" w:rsidRPr="00AD1C61">
        <w:t xml:space="preserve">: </w:t>
      </w:r>
      <w:r>
        <w:tab/>
      </w:r>
      <w:r w:rsidR="00233B6C">
        <w:t>Československá obchodní banka, a.s.</w:t>
      </w:r>
    </w:p>
    <w:p w14:paraId="723A41E0" w14:textId="77777777" w:rsidR="005C1633" w:rsidRPr="00AD1C61" w:rsidRDefault="005C1633" w:rsidP="009F5010">
      <w:pPr>
        <w:tabs>
          <w:tab w:val="left" w:pos="2268"/>
        </w:tabs>
        <w:autoSpaceDN w:val="0"/>
        <w:spacing w:after="60" w:line="240" w:lineRule="auto"/>
      </w:pPr>
      <w:r w:rsidRPr="00AD1C61">
        <w:t>Číslo účtu</w:t>
      </w:r>
      <w:r w:rsidR="00401355">
        <w:t>:</w:t>
      </w:r>
      <w:r w:rsidR="00401355">
        <w:tab/>
      </w:r>
      <w:r w:rsidRPr="00AD1C61">
        <w:t>280123725/0300</w:t>
      </w:r>
    </w:p>
    <w:p w14:paraId="3FFE10E8" w14:textId="77777777" w:rsidR="005C1633" w:rsidRPr="00AD1C61" w:rsidRDefault="005C1633" w:rsidP="009F5010">
      <w:pPr>
        <w:tabs>
          <w:tab w:val="left" w:pos="2268"/>
        </w:tabs>
        <w:autoSpaceDN w:val="0"/>
        <w:spacing w:after="60" w:line="240"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9F5010">
      <w:pPr>
        <w:tabs>
          <w:tab w:val="left" w:pos="2268"/>
        </w:tabs>
        <w:autoSpaceDN w:val="0"/>
        <w:spacing w:after="60" w:line="240" w:lineRule="auto"/>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9F5010">
      <w:pPr>
        <w:tabs>
          <w:tab w:val="left" w:pos="2268"/>
        </w:tabs>
        <w:autoSpaceDN w:val="0"/>
        <w:spacing w:after="60" w:line="240" w:lineRule="auto"/>
      </w:pPr>
    </w:p>
    <w:p w14:paraId="52BE1E16" w14:textId="77777777" w:rsidR="005C1633" w:rsidRPr="00FD0221" w:rsidRDefault="005C1633" w:rsidP="00233B6C">
      <w:pPr>
        <w:tabs>
          <w:tab w:val="left" w:pos="2268"/>
        </w:tabs>
        <w:autoSpaceDN w:val="0"/>
        <w:spacing w:after="60" w:line="240" w:lineRule="auto"/>
        <w:rPr>
          <w:b/>
        </w:rPr>
      </w:pPr>
      <w:r w:rsidRPr="00FD0221">
        <w:rPr>
          <w:b/>
        </w:rPr>
        <w:t>a</w:t>
      </w:r>
    </w:p>
    <w:p w14:paraId="62950B9B" w14:textId="77777777" w:rsidR="005C1633" w:rsidRPr="00FD0221" w:rsidRDefault="005C1633" w:rsidP="009F5010">
      <w:pPr>
        <w:tabs>
          <w:tab w:val="left" w:pos="2268"/>
        </w:tabs>
        <w:autoSpaceDN w:val="0"/>
        <w:spacing w:after="60" w:line="240" w:lineRule="auto"/>
        <w:ind w:firstLine="2268"/>
      </w:pPr>
    </w:p>
    <w:p w14:paraId="0AEB1C71" w14:textId="36660389" w:rsidR="005C1633" w:rsidRPr="00EB6889" w:rsidRDefault="00233B6C" w:rsidP="009F5010">
      <w:pPr>
        <w:tabs>
          <w:tab w:val="left" w:pos="2268"/>
          <w:tab w:val="left" w:pos="2835"/>
          <w:tab w:val="left" w:pos="3828"/>
        </w:tabs>
        <w:autoSpaceDN w:val="0"/>
        <w:spacing w:after="60" w:line="240" w:lineRule="auto"/>
        <w:rPr>
          <w:b/>
          <w:sz w:val="24"/>
          <w:szCs w:val="24"/>
        </w:rPr>
      </w:pPr>
      <w:r w:rsidRPr="001E5DCF">
        <w:rPr>
          <w:b/>
          <w:sz w:val="24"/>
          <w:szCs w:val="24"/>
        </w:rPr>
        <w:t>………………………………………………………..</w:t>
      </w:r>
      <w:r w:rsidR="001E5DCF" w:rsidRPr="001E5DCF">
        <w:rPr>
          <w:b/>
          <w:sz w:val="24"/>
          <w:szCs w:val="24"/>
        </w:rPr>
        <w:t xml:space="preserve"> </w:t>
      </w:r>
      <w:r w:rsidR="001E5DCF" w:rsidRPr="001E398B">
        <w:rPr>
          <w:b/>
          <w:sz w:val="24"/>
          <w:szCs w:val="24"/>
          <w:highlight w:val="yellow"/>
        </w:rPr>
        <w:t>název</w:t>
      </w:r>
      <w:r w:rsidR="005C1633" w:rsidRPr="001E398B">
        <w:rPr>
          <w:b/>
          <w:sz w:val="24"/>
          <w:szCs w:val="24"/>
          <w:highlight w:val="yellow"/>
        </w:rPr>
        <w:t xml:space="preserve"> </w:t>
      </w:r>
      <w:r w:rsidR="001E398B" w:rsidRPr="001E398B">
        <w:rPr>
          <w:b/>
          <w:sz w:val="24"/>
          <w:szCs w:val="24"/>
          <w:highlight w:val="yellow"/>
        </w:rPr>
        <w:t>zhotovitele</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6A34B249" w:rsidR="00401355" w:rsidRPr="00AD1C61" w:rsidRDefault="00401355" w:rsidP="009F5010">
      <w:pPr>
        <w:tabs>
          <w:tab w:val="left" w:pos="2268"/>
          <w:tab w:val="left" w:pos="2835"/>
          <w:tab w:val="left" w:pos="3828"/>
        </w:tabs>
        <w:autoSpaceDN w:val="0"/>
        <w:spacing w:after="60" w:line="240" w:lineRule="auto"/>
      </w:pPr>
      <w:r>
        <w:t>Sídlo</w:t>
      </w:r>
      <w:r w:rsidRPr="00AD1C61">
        <w:t xml:space="preserve">: </w:t>
      </w:r>
      <w:r w:rsidR="004A4DDF" w:rsidRPr="004A4DDF">
        <w:rPr>
          <w:i/>
          <w:color w:val="AEAAAA" w:themeColor="background2" w:themeShade="BF"/>
        </w:rPr>
        <w:tab/>
      </w:r>
      <w:r w:rsidR="001E5DCF" w:rsidRPr="001E5DCF">
        <w:rPr>
          <w:iCs/>
        </w:rPr>
        <w:t>…………………</w:t>
      </w:r>
      <w:proofErr w:type="gramStart"/>
      <w:r w:rsidR="001E5DCF" w:rsidRPr="001E5DCF">
        <w:rPr>
          <w:iCs/>
        </w:rPr>
        <w:t>…….</w:t>
      </w:r>
      <w:proofErr w:type="gramEnd"/>
      <w:r w:rsidR="001E5DCF" w:rsidRPr="001E5DCF">
        <w:rPr>
          <w:iCs/>
        </w:rPr>
        <w:t>.</w:t>
      </w:r>
      <w:r w:rsidR="001E5DCF">
        <w:rPr>
          <w:i/>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69A53141" w:rsidR="00401355" w:rsidRDefault="00401355" w:rsidP="009F5010">
      <w:pPr>
        <w:tabs>
          <w:tab w:val="left" w:pos="2268"/>
        </w:tabs>
        <w:autoSpaceDN w:val="0"/>
        <w:spacing w:after="60" w:line="240"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1E5DCF" w:rsidRPr="001E5DCF">
        <w:rPr>
          <w:iCs/>
        </w:rPr>
        <w:t>…………………</w:t>
      </w:r>
      <w:proofErr w:type="gramStart"/>
      <w:r w:rsidR="001E5DCF" w:rsidRPr="001E5DCF">
        <w:rPr>
          <w:iCs/>
        </w:rPr>
        <w:t>…….</w:t>
      </w:r>
      <w:proofErr w:type="gramEnd"/>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93E984A" w:rsidR="00401355" w:rsidRDefault="00401355" w:rsidP="009F5010">
      <w:pPr>
        <w:tabs>
          <w:tab w:val="left" w:pos="2268"/>
        </w:tabs>
        <w:autoSpaceDN w:val="0"/>
        <w:spacing w:after="60" w:line="240" w:lineRule="auto"/>
      </w:pPr>
      <w:r w:rsidRPr="00AD1C61">
        <w:t>DIČ</w:t>
      </w:r>
      <w:r>
        <w:t>:</w:t>
      </w:r>
      <w:r w:rsidRPr="00AD1C61">
        <w:t xml:space="preserve"> </w:t>
      </w:r>
      <w:r w:rsidR="004A4DDF" w:rsidRPr="004A4DDF">
        <w:rPr>
          <w:i/>
          <w:color w:val="AEAAAA" w:themeColor="background2" w:themeShade="BF"/>
        </w:rPr>
        <w:tab/>
      </w:r>
      <w:r w:rsidR="001E5DCF" w:rsidRPr="001E5DCF">
        <w:rPr>
          <w:iCs/>
        </w:rPr>
        <w:t>…………………</w:t>
      </w:r>
      <w:proofErr w:type="gramStart"/>
      <w:r w:rsidR="001E5DCF" w:rsidRPr="001E5DCF">
        <w:rPr>
          <w:iCs/>
        </w:rPr>
        <w:t>…….</w:t>
      </w:r>
      <w:proofErr w:type="gramEnd"/>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9179427" w:rsidR="00401355" w:rsidRPr="00401355" w:rsidRDefault="00401355" w:rsidP="009F5010">
      <w:pPr>
        <w:tabs>
          <w:tab w:val="left" w:pos="2268"/>
        </w:tabs>
        <w:autoSpaceDN w:val="0"/>
        <w:spacing w:after="60" w:line="240" w:lineRule="auto"/>
      </w:pPr>
      <w:r w:rsidRPr="00AD1C61">
        <w:t>Zastoupen</w:t>
      </w:r>
      <w:r>
        <w:t xml:space="preserve">á: </w:t>
      </w:r>
      <w:r w:rsidR="004A4DDF" w:rsidRPr="004A4DDF">
        <w:rPr>
          <w:i/>
          <w:color w:val="AEAAAA" w:themeColor="background2" w:themeShade="BF"/>
        </w:rPr>
        <w:tab/>
      </w:r>
      <w:r w:rsidR="001E5DCF" w:rsidRPr="001E5DCF">
        <w:rPr>
          <w:iCs/>
        </w:rPr>
        <w:t>…………………</w:t>
      </w:r>
      <w:proofErr w:type="gramStart"/>
      <w:r w:rsidR="001E5DCF" w:rsidRPr="001E5DCF">
        <w:rPr>
          <w:iCs/>
        </w:rPr>
        <w:t>…….</w:t>
      </w:r>
      <w:proofErr w:type="gramEnd"/>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661E0F7A" w:rsidR="00401355" w:rsidRDefault="00401355" w:rsidP="009F5010">
      <w:pPr>
        <w:tabs>
          <w:tab w:val="left" w:pos="2268"/>
        </w:tabs>
        <w:autoSpaceDN w:val="0"/>
        <w:spacing w:after="60" w:line="240" w:lineRule="auto"/>
      </w:pPr>
      <w:r>
        <w:t>Bankovní spojení</w:t>
      </w:r>
      <w:r w:rsidRPr="00AD1C61">
        <w:t xml:space="preserve">: </w:t>
      </w:r>
      <w:r w:rsidR="004A4DDF" w:rsidRPr="004A4DDF">
        <w:rPr>
          <w:i/>
          <w:color w:val="AEAAAA" w:themeColor="background2" w:themeShade="BF"/>
        </w:rPr>
        <w:tab/>
      </w:r>
      <w:r w:rsidR="001E5DCF" w:rsidRPr="001E5DCF">
        <w:rPr>
          <w:iCs/>
        </w:rPr>
        <w:t>…………………</w:t>
      </w:r>
      <w:proofErr w:type="gramStart"/>
      <w:r w:rsidR="001E5DCF" w:rsidRPr="001E5DCF">
        <w:rPr>
          <w:iCs/>
        </w:rPr>
        <w:t>…….</w:t>
      </w:r>
      <w:proofErr w:type="gramEnd"/>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1C3EC7A3" w:rsidR="00401355" w:rsidRPr="00AD1C61" w:rsidRDefault="00401355" w:rsidP="009F5010">
      <w:pPr>
        <w:tabs>
          <w:tab w:val="left" w:pos="2268"/>
        </w:tabs>
        <w:autoSpaceDN w:val="0"/>
        <w:spacing w:after="60" w:line="240"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1E5DCF" w:rsidRPr="001E5DCF">
        <w:rPr>
          <w:iCs/>
        </w:rPr>
        <w:t>…………………</w:t>
      </w:r>
      <w:proofErr w:type="gramStart"/>
      <w:r w:rsidR="001E5DCF" w:rsidRPr="001E5DCF">
        <w:rPr>
          <w:iCs/>
        </w:rPr>
        <w:t>…….</w:t>
      </w:r>
      <w:proofErr w:type="gramEnd"/>
      <w:r w:rsidR="001E5DCF" w:rsidRPr="001E5DCF">
        <w:rPr>
          <w:iCs/>
        </w:rPr>
        <w:t>.</w:t>
      </w:r>
      <w:r w:rsidR="001E5DC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23322837" w:rsidR="005C1633" w:rsidRPr="00D94FAC" w:rsidRDefault="005C1633" w:rsidP="009F5010">
      <w:pPr>
        <w:autoSpaceDN w:val="0"/>
        <w:spacing w:after="60" w:line="240" w:lineRule="auto"/>
        <w:rPr>
          <w:i/>
          <w:color w:val="AEAAAA" w:themeColor="background2" w:themeShade="BF"/>
          <w:highlight w:val="yellow"/>
        </w:rPr>
      </w:pPr>
      <w:r>
        <w:rPr>
          <w:rFonts w:cs="Arial"/>
        </w:rPr>
        <w:t xml:space="preserve">Společnost zapsaná v obchodním rejstříku vedeném </w:t>
      </w:r>
      <w:r w:rsidR="00B7351E" w:rsidRPr="00B7351E">
        <w:rPr>
          <w:iCs/>
        </w:rPr>
        <w:t xml:space="preserve">………………… </w:t>
      </w:r>
      <w:r>
        <w:rPr>
          <w:rFonts w:cs="Arial"/>
        </w:rPr>
        <w:t>v </w:t>
      </w:r>
      <w:r w:rsidR="00B7351E" w:rsidRPr="00B7351E">
        <w:rPr>
          <w:iCs/>
        </w:rPr>
        <w:t>……………</w:t>
      </w:r>
      <w:proofErr w:type="gramStart"/>
      <w:r w:rsidR="00B7351E" w:rsidRPr="00B7351E">
        <w:rPr>
          <w:iCs/>
        </w:rPr>
        <w:t>…….</w:t>
      </w:r>
      <w:proofErr w:type="gramEnd"/>
      <w:r w:rsidR="00B7351E">
        <w:rPr>
          <w:iCs/>
        </w:rPr>
        <w:t>,</w:t>
      </w:r>
      <w:r w:rsidR="00B7351E">
        <w:rPr>
          <w:i/>
          <w:color w:val="AEAAAA" w:themeColor="background2" w:themeShade="BF"/>
        </w:rPr>
        <w:t xml:space="preserve"> </w:t>
      </w:r>
      <w:r>
        <w:rPr>
          <w:rFonts w:cs="Arial"/>
        </w:rPr>
        <w:t>oddíl</w:t>
      </w:r>
      <w:r w:rsidR="00B7351E">
        <w:rPr>
          <w:rFonts w:cs="Arial"/>
        </w:rPr>
        <w:t xml:space="preserve"> …., </w:t>
      </w:r>
      <w:r>
        <w:rPr>
          <w:rFonts w:cs="Arial"/>
        </w:rPr>
        <w:t>vložka</w:t>
      </w:r>
      <w:r w:rsidR="00B7351E">
        <w:rPr>
          <w:rFonts w:cs="Arial"/>
        </w:rPr>
        <w:t xml:space="preserve">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p>
    <w:p w14:paraId="2384550A" w14:textId="4183346F" w:rsidR="00420FB8" w:rsidRPr="001171AC" w:rsidRDefault="003007B4" w:rsidP="009F5010">
      <w:pPr>
        <w:spacing w:after="60" w:line="240" w:lineRule="auto"/>
      </w:pPr>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9F5010">
      <w:pPr>
        <w:pStyle w:val="pocrad"/>
        <w:rPr>
          <w:rFonts w:cs="Arial"/>
        </w:rPr>
      </w:pPr>
    </w:p>
    <w:p w14:paraId="6C32A06B" w14:textId="77777777" w:rsidR="00A23402" w:rsidRPr="00C5230D" w:rsidRDefault="00A23402" w:rsidP="009F5010">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9F5010">
      <w:pPr>
        <w:pStyle w:val="Bezmezer"/>
        <w:spacing w:after="60"/>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2"/>
    </w:p>
    <w:p w14:paraId="7986310D" w14:textId="77777777" w:rsidR="009305D5" w:rsidRPr="003007B4" w:rsidRDefault="009305D5" w:rsidP="009F5010">
      <w:pPr>
        <w:pStyle w:val="Bezmezer"/>
        <w:spacing w:after="60"/>
      </w:pPr>
    </w:p>
    <w:p w14:paraId="5ADA48F8" w14:textId="53BA06D3" w:rsidR="0011761B" w:rsidRDefault="0011761B" w:rsidP="0011761B">
      <w:pPr>
        <w:pStyle w:val="Bezmezer"/>
        <w:spacing w:after="60"/>
        <w:jc w:val="both"/>
      </w:pPr>
      <w:r w:rsidRPr="000C56DB">
        <w:t xml:space="preserve">Podkladem pro uzavření této Smlouvy je nabídka vítězného dodavatele předložená v rámci zadávacího řízení zadávaného </w:t>
      </w:r>
      <w:r>
        <w:t>v otevřeném nadlimitním ř</w:t>
      </w:r>
      <w:r w:rsidRPr="000C56DB">
        <w:t xml:space="preserve">ízení s názvem </w:t>
      </w:r>
      <w:r w:rsidRPr="0011761B">
        <w:rPr>
          <w:b/>
          <w:bCs/>
        </w:rPr>
        <w:t xml:space="preserve">Rozšíření softwarového modulu pro evidenci zdravotnických přístrojů informačního systému FAMA+ </w:t>
      </w:r>
      <w:r w:rsidRPr="000C56DB">
        <w:t xml:space="preserve">(dále jen „veřejná zakázka“) realizovaného v souladu </w:t>
      </w:r>
      <w:r w:rsidRPr="000C56DB">
        <w:lastRenderedPageBreak/>
        <w:t>se zákonem č. 134/2016 Sb., o zadávání veřejných zakázek, ve znění pozdějších předpisů</w:t>
      </w:r>
      <w:r>
        <w:t xml:space="preserve"> </w:t>
      </w:r>
      <w:r w:rsidRPr="00A36CE8">
        <w:t xml:space="preserve">(dále jen „zákon“ nebo „ZZVZ“).  Evidenční číslo zakázky ve věstníku veřejných zakázek ………………. </w:t>
      </w:r>
      <w:r w:rsidRPr="00996574">
        <w:rPr>
          <w:i/>
          <w:iCs/>
        </w:rPr>
        <w:t>(bude doplněno před podpisem smlouvy)</w:t>
      </w:r>
      <w:r w:rsidRPr="00A36CE8">
        <w:t>.</w:t>
      </w:r>
    </w:p>
    <w:p w14:paraId="032E3FDE" w14:textId="77777777" w:rsidR="0011761B" w:rsidRDefault="0011761B" w:rsidP="0011761B">
      <w:pPr>
        <w:pStyle w:val="Bezmezer"/>
        <w:spacing w:after="60"/>
        <w:jc w:val="both"/>
      </w:pPr>
    </w:p>
    <w:p w14:paraId="2054DF19" w14:textId="77777777" w:rsidR="0011761B" w:rsidRDefault="0011761B" w:rsidP="0011761B">
      <w:pPr>
        <w:pStyle w:val="Bezmezer"/>
        <w:spacing w:after="120"/>
        <w:jc w:val="both"/>
      </w:pPr>
      <w:r w:rsidRPr="00CD336F">
        <w:rPr>
          <w:lang w:eastAsia="en-US"/>
        </w:rPr>
        <w:t>Předmět smlouvy je realizován v rámci projektů:</w:t>
      </w:r>
    </w:p>
    <w:tbl>
      <w:tblPr>
        <w:tblW w:w="9749" w:type="dxa"/>
        <w:tblInd w:w="-5" w:type="dxa"/>
        <w:tblLayout w:type="fixed"/>
        <w:tblLook w:val="0000" w:firstRow="0" w:lastRow="0" w:firstColumn="0" w:lastColumn="0" w:noHBand="0" w:noVBand="0"/>
      </w:tblPr>
      <w:tblGrid>
        <w:gridCol w:w="2890"/>
        <w:gridCol w:w="6859"/>
      </w:tblGrid>
      <w:tr w:rsidR="0011761B" w14:paraId="4FAF3C35" w14:textId="77777777" w:rsidTr="00FC4B00">
        <w:trPr>
          <w:tblHeader/>
        </w:trPr>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72FF8571" w14:textId="77777777" w:rsidR="0011761B" w:rsidRPr="0085283D" w:rsidRDefault="0011761B" w:rsidP="00FC4B00">
            <w:pPr>
              <w:spacing w:after="0"/>
              <w:rPr>
                <w:sz w:val="24"/>
              </w:rPr>
            </w:pPr>
            <w:bookmarkStart w:id="3" w:name="_Hlk191450806"/>
            <w:r w:rsidRPr="0085283D">
              <w:rPr>
                <w:rFonts w:ascii="Calibri" w:hAnsi="Calibri" w:cs="Calibri"/>
                <w:b/>
                <w:sz w:val="24"/>
              </w:rPr>
              <w:t>Identifikace projektu</w:t>
            </w:r>
          </w:p>
        </w:tc>
      </w:tr>
      <w:tr w:rsidR="0011761B" w:rsidRPr="00411094" w14:paraId="3B8586AF" w14:textId="77777777" w:rsidTr="00FC4B00">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10A59659" w14:textId="77777777" w:rsidR="0011761B" w:rsidRPr="005973E8" w:rsidRDefault="0011761B" w:rsidP="00FC4B00">
            <w:pPr>
              <w:spacing w:after="0"/>
              <w:rPr>
                <w:rFonts w:ascii="Calibri" w:hAnsi="Calibri" w:cs="Calibri"/>
                <w:b/>
              </w:rPr>
            </w:pPr>
            <w:r w:rsidRPr="000A4729">
              <w:rPr>
                <w:rFonts w:ascii="Calibri" w:hAnsi="Calibri" w:cs="Calibri"/>
              </w:rPr>
              <w:t>Veřejná zakázka je realizována v rámci NPO – Služby elektronického zdravotnictví.</w:t>
            </w:r>
          </w:p>
        </w:tc>
      </w:tr>
      <w:tr w:rsidR="0011761B" w:rsidRPr="00411094" w14:paraId="4406E79A" w14:textId="77777777" w:rsidTr="00FC4B00">
        <w:trPr>
          <w:tblHeader/>
        </w:trPr>
        <w:tc>
          <w:tcPr>
            <w:tcW w:w="2890" w:type="dxa"/>
            <w:tcBorders>
              <w:top w:val="single" w:sz="4" w:space="0" w:color="000000"/>
              <w:left w:val="single" w:sz="4" w:space="0" w:color="000000"/>
              <w:bottom w:val="single" w:sz="4" w:space="0" w:color="000000"/>
              <w:right w:val="single" w:sz="4" w:space="0" w:color="000000"/>
            </w:tcBorders>
            <w:vAlign w:val="center"/>
          </w:tcPr>
          <w:p w14:paraId="0C8CC3D0" w14:textId="77777777" w:rsidR="0011761B" w:rsidRPr="005973E8" w:rsidRDefault="0011761B" w:rsidP="00FC4B00">
            <w:pPr>
              <w:spacing w:after="0"/>
              <w:rPr>
                <w:rFonts w:ascii="Calibri" w:hAnsi="Calibri" w:cs="Calibri"/>
              </w:rPr>
            </w:pPr>
            <w:r>
              <w:rPr>
                <w:rFonts w:ascii="Calibri" w:hAnsi="Calibri" w:cs="Calibri"/>
              </w:rPr>
              <w:t>Operační program</w:t>
            </w:r>
          </w:p>
        </w:tc>
        <w:tc>
          <w:tcPr>
            <w:tcW w:w="6859" w:type="dxa"/>
            <w:tcBorders>
              <w:top w:val="single" w:sz="4" w:space="0" w:color="000000"/>
              <w:left w:val="single" w:sz="4" w:space="0" w:color="000000"/>
              <w:bottom w:val="single" w:sz="4" w:space="0" w:color="000000"/>
              <w:right w:val="single" w:sz="4" w:space="0" w:color="000000"/>
            </w:tcBorders>
            <w:vAlign w:val="center"/>
          </w:tcPr>
          <w:p w14:paraId="0F40CD0B" w14:textId="77777777" w:rsidR="0011761B" w:rsidRPr="005973E8" w:rsidRDefault="0011761B" w:rsidP="00FC4B00">
            <w:pPr>
              <w:spacing w:after="0"/>
              <w:rPr>
                <w:rFonts w:ascii="Calibri" w:hAnsi="Calibri" w:cs="Calibri"/>
              </w:rPr>
            </w:pPr>
            <w:r>
              <w:rPr>
                <w:rFonts w:ascii="Calibri" w:hAnsi="Calibri" w:cs="Calibri"/>
              </w:rPr>
              <w:t>Národní plán obnovy (NPO)</w:t>
            </w:r>
          </w:p>
        </w:tc>
      </w:tr>
      <w:tr w:rsidR="0011761B" w:rsidRPr="00BA2188" w14:paraId="46893925" w14:textId="77777777" w:rsidTr="00FC4B00">
        <w:tc>
          <w:tcPr>
            <w:tcW w:w="2890" w:type="dxa"/>
            <w:tcBorders>
              <w:top w:val="single" w:sz="4" w:space="0" w:color="000000"/>
              <w:left w:val="single" w:sz="4" w:space="0" w:color="000000"/>
              <w:bottom w:val="single" w:sz="4" w:space="0" w:color="000000"/>
            </w:tcBorders>
            <w:vAlign w:val="center"/>
          </w:tcPr>
          <w:p w14:paraId="57EFD928" w14:textId="77777777" w:rsidR="0011761B" w:rsidRPr="001611FB" w:rsidRDefault="0011761B" w:rsidP="00FC4B00">
            <w:pPr>
              <w:spacing w:after="0"/>
              <w:rPr>
                <w:rFonts w:ascii="Calibri" w:hAnsi="Calibri" w:cs="Calibri"/>
              </w:rPr>
            </w:pPr>
            <w:r w:rsidRPr="001611FB">
              <w:rPr>
                <w:rFonts w:ascii="Calibri" w:hAnsi="Calibri" w:cs="Calibri"/>
              </w:rPr>
              <w:t>Název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276AC80C" w14:textId="77777777" w:rsidR="0011761B" w:rsidRPr="005973E8" w:rsidRDefault="0011761B" w:rsidP="00FC4B00">
            <w:pPr>
              <w:spacing w:after="0"/>
              <w:rPr>
                <w:rFonts w:ascii="Calibri" w:hAnsi="Calibri" w:cs="Calibri"/>
                <w:bCs/>
              </w:rPr>
            </w:pPr>
            <w:r w:rsidRPr="00572F1F">
              <w:rPr>
                <w:rFonts w:ascii="Calibri" w:hAnsi="Calibri" w:cs="Calibri"/>
                <w:bCs/>
              </w:rPr>
              <w:t xml:space="preserve">NPK, a.s. - </w:t>
            </w:r>
            <w:proofErr w:type="gramStart"/>
            <w:r w:rsidRPr="00572F1F">
              <w:rPr>
                <w:rFonts w:ascii="Calibri" w:hAnsi="Calibri" w:cs="Calibri"/>
                <w:bCs/>
              </w:rPr>
              <w:t>Interoperabilita - zavedení</w:t>
            </w:r>
            <w:proofErr w:type="gramEnd"/>
            <w:r w:rsidRPr="00572F1F">
              <w:rPr>
                <w:rFonts w:ascii="Calibri" w:hAnsi="Calibri" w:cs="Calibri"/>
                <w:bCs/>
              </w:rPr>
              <w:t xml:space="preserve"> a rozvoj služeb elektronického zdravotnictví</w:t>
            </w:r>
          </w:p>
        </w:tc>
      </w:tr>
      <w:tr w:rsidR="0011761B" w:rsidRPr="00BA2188" w14:paraId="3538919F" w14:textId="77777777" w:rsidTr="00FC4B00">
        <w:tc>
          <w:tcPr>
            <w:tcW w:w="2890" w:type="dxa"/>
            <w:tcBorders>
              <w:top w:val="single" w:sz="4" w:space="0" w:color="000000"/>
              <w:left w:val="single" w:sz="4" w:space="0" w:color="000000"/>
              <w:bottom w:val="single" w:sz="4" w:space="0" w:color="000000"/>
            </w:tcBorders>
            <w:vAlign w:val="center"/>
          </w:tcPr>
          <w:p w14:paraId="1962108B" w14:textId="77777777" w:rsidR="0011761B" w:rsidRPr="001611FB" w:rsidRDefault="0011761B" w:rsidP="00FC4B00">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859" w:type="dxa"/>
            <w:tcBorders>
              <w:top w:val="single" w:sz="4" w:space="0" w:color="000000"/>
              <w:left w:val="single" w:sz="4" w:space="0" w:color="000000"/>
              <w:bottom w:val="single" w:sz="4" w:space="0" w:color="000000"/>
              <w:right w:val="single" w:sz="4" w:space="0" w:color="000000"/>
            </w:tcBorders>
            <w:vAlign w:val="center"/>
          </w:tcPr>
          <w:p w14:paraId="62215EA4" w14:textId="77777777" w:rsidR="0011761B" w:rsidRPr="005973E8" w:rsidRDefault="0011761B" w:rsidP="00FC4B00">
            <w:pPr>
              <w:spacing w:after="0"/>
              <w:rPr>
                <w:rFonts w:ascii="Calibri" w:hAnsi="Calibri" w:cs="Calibri"/>
              </w:rPr>
            </w:pPr>
            <w:r w:rsidRPr="00BD5EE8">
              <w:rPr>
                <w:rFonts w:ascii="Calibri" w:hAnsi="Calibri" w:cs="Calibri"/>
              </w:rPr>
              <w:t>CZ.31.1.0/0.0/0.0/23_088/0011190</w:t>
            </w:r>
          </w:p>
        </w:tc>
      </w:tr>
      <w:tr w:rsidR="0011761B" w:rsidRPr="001611FB" w14:paraId="497D2FD3" w14:textId="77777777" w:rsidTr="00FC4B00">
        <w:tc>
          <w:tcPr>
            <w:tcW w:w="2890" w:type="dxa"/>
            <w:tcBorders>
              <w:top w:val="single" w:sz="4" w:space="0" w:color="000000"/>
              <w:left w:val="single" w:sz="4" w:space="0" w:color="000000"/>
              <w:bottom w:val="single" w:sz="4" w:space="0" w:color="000000"/>
            </w:tcBorders>
            <w:vAlign w:val="center"/>
          </w:tcPr>
          <w:p w14:paraId="563744A5" w14:textId="77777777" w:rsidR="0011761B" w:rsidRPr="001611FB" w:rsidRDefault="0011761B" w:rsidP="00FC4B00">
            <w:pPr>
              <w:spacing w:after="0"/>
              <w:rPr>
                <w:rFonts w:ascii="Calibri" w:hAnsi="Calibri" w:cs="Calibri"/>
              </w:rPr>
            </w:pPr>
            <w:r w:rsidRPr="001611FB">
              <w:rPr>
                <w:rFonts w:ascii="Calibri" w:hAnsi="Calibri" w:cs="Calibri"/>
              </w:rPr>
              <w:t>Výzva</w:t>
            </w:r>
          </w:p>
        </w:tc>
        <w:tc>
          <w:tcPr>
            <w:tcW w:w="6859" w:type="dxa"/>
            <w:tcBorders>
              <w:top w:val="single" w:sz="4" w:space="0" w:color="000000"/>
              <w:left w:val="single" w:sz="4" w:space="0" w:color="000000"/>
              <w:bottom w:val="single" w:sz="4" w:space="0" w:color="000000"/>
              <w:right w:val="single" w:sz="4" w:space="0" w:color="000000"/>
            </w:tcBorders>
            <w:vAlign w:val="center"/>
          </w:tcPr>
          <w:p w14:paraId="21515D83" w14:textId="77777777" w:rsidR="0011761B" w:rsidRPr="005973E8" w:rsidRDefault="0011761B" w:rsidP="00FC4B00">
            <w:pPr>
              <w:spacing w:after="0"/>
              <w:rPr>
                <w:rFonts w:ascii="Calibri" w:hAnsi="Calibri" w:cs="Calibri"/>
              </w:rPr>
            </w:pPr>
            <w:r w:rsidRPr="00BD5EE8">
              <w:rPr>
                <w:rFonts w:ascii="Calibri" w:hAnsi="Calibri" w:cs="Calibri"/>
              </w:rPr>
              <w:t>č. 22 - Služby elektronického zdravotnictví</w:t>
            </w:r>
          </w:p>
        </w:tc>
      </w:tr>
      <w:tr w:rsidR="0011761B" w:rsidRPr="006D4F57" w14:paraId="4322BD4F" w14:textId="77777777" w:rsidTr="00FC4B00">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62A08532" w14:textId="77777777" w:rsidR="0011761B" w:rsidRPr="006D4F57" w:rsidRDefault="0011761B" w:rsidP="00FC4B00">
            <w:pPr>
              <w:spacing w:after="0"/>
              <w:rPr>
                <w:rFonts w:ascii="Calibri" w:hAnsi="Calibri" w:cs="Calibri"/>
                <w:b/>
                <w:bCs/>
              </w:rPr>
            </w:pPr>
            <w:r w:rsidRPr="000A4729">
              <w:rPr>
                <w:rFonts w:ascii="Calibri" w:hAnsi="Calibri" w:cs="Calibri"/>
              </w:rPr>
              <w:t xml:space="preserve">Projekt „NPK, a.s. - </w:t>
            </w:r>
            <w:proofErr w:type="gramStart"/>
            <w:r w:rsidRPr="000A4729">
              <w:rPr>
                <w:rFonts w:ascii="Calibri" w:hAnsi="Calibri" w:cs="Calibri"/>
              </w:rPr>
              <w:t>Interoperabilita - zavedení</w:t>
            </w:r>
            <w:proofErr w:type="gramEnd"/>
            <w:r w:rsidRPr="000A4729">
              <w:rPr>
                <w:rFonts w:ascii="Calibri" w:hAnsi="Calibri" w:cs="Calibri"/>
              </w:rPr>
              <w:t xml:space="preserve"> a rozvoj služeb elektronického zdravotnictví“ je financován Evropskou </w:t>
            </w:r>
            <w:proofErr w:type="gramStart"/>
            <w:r w:rsidRPr="000A4729">
              <w:rPr>
                <w:rFonts w:ascii="Calibri" w:hAnsi="Calibri" w:cs="Calibri"/>
              </w:rPr>
              <w:t xml:space="preserve">unií - </w:t>
            </w:r>
            <w:proofErr w:type="spellStart"/>
            <w:r w:rsidRPr="000A4729">
              <w:rPr>
                <w:rFonts w:ascii="Calibri" w:hAnsi="Calibri" w:cs="Calibri"/>
              </w:rPr>
              <w:t>NextGenerationEU</w:t>
            </w:r>
            <w:proofErr w:type="spellEnd"/>
            <w:proofErr w:type="gramEnd"/>
            <w:r w:rsidRPr="000A4729">
              <w:rPr>
                <w:rFonts w:ascii="Calibri" w:hAnsi="Calibri" w:cs="Calibri"/>
              </w:rPr>
              <w:t>.</w:t>
            </w:r>
          </w:p>
        </w:tc>
      </w:tr>
      <w:bookmarkEnd w:id="3"/>
    </w:tbl>
    <w:p w14:paraId="26C559FD" w14:textId="77777777" w:rsidR="0011761B" w:rsidRDefault="0011761B" w:rsidP="0011761B">
      <w:pPr>
        <w:pStyle w:val="Bezmezer"/>
        <w:spacing w:after="60"/>
        <w:jc w:val="both"/>
      </w:pPr>
    </w:p>
    <w:tbl>
      <w:tblPr>
        <w:tblW w:w="9749" w:type="dxa"/>
        <w:tblInd w:w="-5" w:type="dxa"/>
        <w:tblLayout w:type="fixed"/>
        <w:tblLook w:val="0000" w:firstRow="0" w:lastRow="0" w:firstColumn="0" w:lastColumn="0" w:noHBand="0" w:noVBand="0"/>
      </w:tblPr>
      <w:tblGrid>
        <w:gridCol w:w="2835"/>
        <w:gridCol w:w="6914"/>
      </w:tblGrid>
      <w:tr w:rsidR="0011761B" w14:paraId="0F7F3793" w14:textId="77777777" w:rsidTr="00FC4B00">
        <w:tc>
          <w:tcPr>
            <w:tcW w:w="9749" w:type="dxa"/>
            <w:gridSpan w:val="2"/>
            <w:tcBorders>
              <w:top w:val="single" w:sz="4" w:space="0" w:color="000000"/>
              <w:left w:val="single" w:sz="4" w:space="0" w:color="000000"/>
              <w:bottom w:val="single" w:sz="4" w:space="0" w:color="000000"/>
              <w:right w:val="single" w:sz="4" w:space="0" w:color="000000"/>
            </w:tcBorders>
            <w:shd w:val="clear" w:color="auto" w:fill="B4C6E7"/>
            <w:vAlign w:val="center"/>
          </w:tcPr>
          <w:p w14:paraId="7C1A1406" w14:textId="77777777" w:rsidR="0011761B" w:rsidRPr="0085283D" w:rsidRDefault="0011761B" w:rsidP="00FC4B00">
            <w:pPr>
              <w:spacing w:after="0"/>
              <w:rPr>
                <w:sz w:val="24"/>
              </w:rPr>
            </w:pPr>
            <w:bookmarkStart w:id="4" w:name="_Hlk191450824"/>
            <w:r w:rsidRPr="0085283D">
              <w:rPr>
                <w:rFonts w:ascii="Calibri" w:hAnsi="Calibri" w:cs="Calibri"/>
                <w:b/>
                <w:sz w:val="24"/>
              </w:rPr>
              <w:t>Identifikace projektu</w:t>
            </w:r>
          </w:p>
        </w:tc>
      </w:tr>
      <w:tr w:rsidR="0011761B" w:rsidRPr="00411094" w14:paraId="3C80DA72" w14:textId="77777777" w:rsidTr="00FC4B00">
        <w:trPr>
          <w:tblHeader/>
        </w:trPr>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1E83AC97" w14:textId="77777777" w:rsidR="0011761B" w:rsidRPr="005973E8" w:rsidRDefault="0011761B" w:rsidP="00FC4B00">
            <w:pPr>
              <w:spacing w:after="0"/>
              <w:rPr>
                <w:rFonts w:ascii="Calibri" w:hAnsi="Calibri" w:cs="Calibri"/>
                <w:b/>
              </w:rPr>
            </w:pPr>
            <w:r w:rsidRPr="000A4729">
              <w:rPr>
                <w:rFonts w:ascii="Calibri" w:hAnsi="Calibri" w:cs="Calibri"/>
              </w:rPr>
              <w:t xml:space="preserve">Veřejná zakázka je realizována v rámci IROP – elektronizace vybraných služeb veřejné správy – </w:t>
            </w:r>
            <w:proofErr w:type="spellStart"/>
            <w:r w:rsidRPr="000A4729">
              <w:rPr>
                <w:rFonts w:ascii="Calibri" w:hAnsi="Calibri" w:cs="Calibri"/>
              </w:rPr>
              <w:t>eHealth</w:t>
            </w:r>
            <w:proofErr w:type="spellEnd"/>
            <w:r w:rsidRPr="000A4729">
              <w:rPr>
                <w:rFonts w:ascii="Calibri" w:hAnsi="Calibri" w:cs="Calibri"/>
              </w:rPr>
              <w:t>.</w:t>
            </w:r>
          </w:p>
        </w:tc>
      </w:tr>
      <w:tr w:rsidR="0011761B" w:rsidRPr="00BA2188" w14:paraId="16C100A3" w14:textId="77777777" w:rsidTr="00FC4B00">
        <w:tc>
          <w:tcPr>
            <w:tcW w:w="2835" w:type="dxa"/>
            <w:tcBorders>
              <w:top w:val="single" w:sz="4" w:space="0" w:color="000000"/>
              <w:left w:val="single" w:sz="4" w:space="0" w:color="000000"/>
              <w:bottom w:val="single" w:sz="4" w:space="0" w:color="000000"/>
            </w:tcBorders>
            <w:vAlign w:val="center"/>
          </w:tcPr>
          <w:p w14:paraId="36492D18" w14:textId="77777777" w:rsidR="0011761B" w:rsidRPr="001611FB" w:rsidRDefault="0011761B" w:rsidP="00FC4B00">
            <w:pPr>
              <w:spacing w:after="0"/>
              <w:rPr>
                <w:rFonts w:ascii="Calibri" w:hAnsi="Calibri" w:cs="Calibri"/>
              </w:rPr>
            </w:pPr>
            <w:r w:rsidRPr="001611FB">
              <w:rPr>
                <w:rFonts w:ascii="Calibri" w:hAnsi="Calibri" w:cs="Calibri"/>
              </w:rPr>
              <w:t>Název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3053B7DA" w14:textId="77777777" w:rsidR="0011761B" w:rsidRPr="005973E8" w:rsidRDefault="0011761B" w:rsidP="00FC4B00">
            <w:pPr>
              <w:spacing w:after="0"/>
              <w:ind w:hanging="52"/>
              <w:rPr>
                <w:rFonts w:ascii="Calibri" w:hAnsi="Calibri" w:cs="Calibri"/>
                <w:bCs/>
              </w:rPr>
            </w:pPr>
            <w:r w:rsidRPr="00E029E6">
              <w:rPr>
                <w:rFonts w:ascii="Calibri" w:hAnsi="Calibri" w:cs="Calibri"/>
                <w:bCs/>
              </w:rPr>
              <w:t xml:space="preserve"> </w:t>
            </w:r>
            <w:r w:rsidRPr="000A4729">
              <w:rPr>
                <w:rFonts w:ascii="Calibri" w:hAnsi="Calibri" w:cs="Calibri"/>
                <w:bCs/>
              </w:rPr>
              <w:t xml:space="preserve">NPK, a.s. - </w:t>
            </w:r>
            <w:proofErr w:type="spellStart"/>
            <w:proofErr w:type="gramStart"/>
            <w:r w:rsidRPr="000A4729">
              <w:rPr>
                <w:rFonts w:ascii="Calibri" w:hAnsi="Calibri" w:cs="Calibri"/>
                <w:bCs/>
              </w:rPr>
              <w:t>eHealth</w:t>
            </w:r>
            <w:proofErr w:type="spellEnd"/>
            <w:r w:rsidRPr="000A4729">
              <w:rPr>
                <w:rFonts w:ascii="Calibri" w:hAnsi="Calibri" w:cs="Calibri"/>
                <w:bCs/>
              </w:rPr>
              <w:t xml:space="preserve"> - rozvoj</w:t>
            </w:r>
            <w:proofErr w:type="gramEnd"/>
            <w:r w:rsidRPr="000A4729">
              <w:rPr>
                <w:rFonts w:ascii="Calibri" w:hAnsi="Calibri" w:cs="Calibri"/>
                <w:bCs/>
              </w:rPr>
              <w:t xml:space="preserve"> elektronických služeb v oblasti zdravotnictví</w:t>
            </w:r>
          </w:p>
        </w:tc>
      </w:tr>
      <w:tr w:rsidR="0011761B" w:rsidRPr="00BA2188" w14:paraId="1DC6C567" w14:textId="77777777" w:rsidTr="00FC4B00">
        <w:tc>
          <w:tcPr>
            <w:tcW w:w="2835" w:type="dxa"/>
            <w:tcBorders>
              <w:top w:val="single" w:sz="4" w:space="0" w:color="000000"/>
              <w:left w:val="single" w:sz="4" w:space="0" w:color="000000"/>
              <w:bottom w:val="single" w:sz="4" w:space="0" w:color="000000"/>
            </w:tcBorders>
            <w:vAlign w:val="center"/>
          </w:tcPr>
          <w:p w14:paraId="054229E9" w14:textId="77777777" w:rsidR="0011761B" w:rsidRPr="001611FB" w:rsidRDefault="0011761B" w:rsidP="00FC4B00">
            <w:pPr>
              <w:spacing w:after="0"/>
              <w:rPr>
                <w:rFonts w:ascii="Calibri" w:hAnsi="Calibri" w:cs="Calibri"/>
              </w:rPr>
            </w:pPr>
            <w:proofErr w:type="spellStart"/>
            <w:r w:rsidRPr="001611FB">
              <w:rPr>
                <w:rFonts w:ascii="Calibri" w:hAnsi="Calibri" w:cs="Calibri"/>
              </w:rPr>
              <w:t>Reg</w:t>
            </w:r>
            <w:proofErr w:type="spellEnd"/>
            <w:r w:rsidRPr="001611FB">
              <w:rPr>
                <w:rFonts w:ascii="Calibri" w:hAnsi="Calibri" w:cs="Calibri"/>
              </w:rPr>
              <w:t>. č. projektu</w:t>
            </w:r>
          </w:p>
        </w:tc>
        <w:tc>
          <w:tcPr>
            <w:tcW w:w="6914" w:type="dxa"/>
            <w:tcBorders>
              <w:top w:val="single" w:sz="4" w:space="0" w:color="000000"/>
              <w:left w:val="single" w:sz="4" w:space="0" w:color="000000"/>
              <w:bottom w:val="single" w:sz="4" w:space="0" w:color="000000"/>
              <w:right w:val="single" w:sz="4" w:space="0" w:color="000000"/>
            </w:tcBorders>
            <w:vAlign w:val="center"/>
          </w:tcPr>
          <w:p w14:paraId="564E8811" w14:textId="77777777" w:rsidR="0011761B" w:rsidRPr="005973E8" w:rsidRDefault="0011761B" w:rsidP="00FC4B00">
            <w:pPr>
              <w:spacing w:after="0"/>
              <w:rPr>
                <w:rFonts w:ascii="Calibri" w:hAnsi="Calibri" w:cs="Calibri"/>
              </w:rPr>
            </w:pPr>
            <w:r w:rsidRPr="000A4729">
              <w:rPr>
                <w:rFonts w:ascii="Calibri" w:hAnsi="Calibri" w:cs="Calibri"/>
              </w:rPr>
              <w:t>CZ.06.01.01/00/23_078/0006541</w:t>
            </w:r>
          </w:p>
        </w:tc>
      </w:tr>
      <w:tr w:rsidR="0011761B" w:rsidRPr="001611FB" w14:paraId="3E065A83" w14:textId="77777777" w:rsidTr="00FC4B00">
        <w:tc>
          <w:tcPr>
            <w:tcW w:w="2835" w:type="dxa"/>
            <w:tcBorders>
              <w:top w:val="single" w:sz="4" w:space="0" w:color="000000"/>
              <w:left w:val="single" w:sz="4" w:space="0" w:color="000000"/>
              <w:bottom w:val="single" w:sz="4" w:space="0" w:color="000000"/>
            </w:tcBorders>
            <w:vAlign w:val="center"/>
          </w:tcPr>
          <w:p w14:paraId="6D8FAFFF" w14:textId="77777777" w:rsidR="0011761B" w:rsidRPr="001611FB" w:rsidRDefault="0011761B" w:rsidP="00FC4B00">
            <w:pPr>
              <w:spacing w:after="0"/>
              <w:rPr>
                <w:rFonts w:ascii="Calibri" w:hAnsi="Calibri" w:cs="Calibri"/>
              </w:rPr>
            </w:pPr>
            <w:r w:rsidRPr="001611FB">
              <w:rPr>
                <w:rFonts w:ascii="Calibri" w:hAnsi="Calibri" w:cs="Calibri"/>
              </w:rPr>
              <w:t>Výzva</w:t>
            </w:r>
          </w:p>
        </w:tc>
        <w:tc>
          <w:tcPr>
            <w:tcW w:w="6914" w:type="dxa"/>
            <w:tcBorders>
              <w:top w:val="single" w:sz="4" w:space="0" w:color="000000"/>
              <w:left w:val="single" w:sz="4" w:space="0" w:color="000000"/>
              <w:bottom w:val="single" w:sz="4" w:space="0" w:color="000000"/>
              <w:right w:val="single" w:sz="4" w:space="0" w:color="000000"/>
            </w:tcBorders>
            <w:vAlign w:val="center"/>
          </w:tcPr>
          <w:p w14:paraId="3C5FB097" w14:textId="77777777" w:rsidR="0011761B" w:rsidRPr="005973E8" w:rsidRDefault="0011761B" w:rsidP="00FC4B00">
            <w:pPr>
              <w:spacing w:after="0"/>
              <w:rPr>
                <w:rFonts w:ascii="Calibri" w:hAnsi="Calibri" w:cs="Calibri"/>
              </w:rPr>
            </w:pPr>
            <w:r w:rsidRPr="000A4729">
              <w:rPr>
                <w:rFonts w:ascii="Calibri" w:hAnsi="Calibri" w:cs="Calibri"/>
              </w:rPr>
              <w:t xml:space="preserve">č. 78 IROP – </w:t>
            </w:r>
            <w:proofErr w:type="spellStart"/>
            <w:r w:rsidRPr="000A4729">
              <w:rPr>
                <w:rFonts w:ascii="Calibri" w:hAnsi="Calibri" w:cs="Calibri"/>
              </w:rPr>
              <w:t>eHEALTH</w:t>
            </w:r>
            <w:proofErr w:type="spellEnd"/>
            <w:r w:rsidRPr="000A4729">
              <w:rPr>
                <w:rFonts w:ascii="Calibri" w:hAnsi="Calibri" w:cs="Calibri"/>
              </w:rPr>
              <w:t xml:space="preserve"> – SC 1.1 (MRR)</w:t>
            </w:r>
          </w:p>
        </w:tc>
      </w:tr>
      <w:tr w:rsidR="0011761B" w:rsidRPr="006D4F57" w14:paraId="4F08643F" w14:textId="77777777" w:rsidTr="00FC4B00">
        <w:tc>
          <w:tcPr>
            <w:tcW w:w="9749" w:type="dxa"/>
            <w:gridSpan w:val="2"/>
            <w:tcBorders>
              <w:top w:val="single" w:sz="4" w:space="0" w:color="000000"/>
              <w:left w:val="single" w:sz="4" w:space="0" w:color="000000"/>
              <w:bottom w:val="single" w:sz="4" w:space="0" w:color="000000"/>
              <w:right w:val="single" w:sz="4" w:space="0" w:color="000000"/>
            </w:tcBorders>
            <w:vAlign w:val="center"/>
          </w:tcPr>
          <w:p w14:paraId="14CB1C46" w14:textId="77777777" w:rsidR="0011761B" w:rsidRPr="006D4F57" w:rsidRDefault="0011761B" w:rsidP="00FC4B00">
            <w:pPr>
              <w:spacing w:after="0"/>
              <w:rPr>
                <w:rFonts w:ascii="Calibri" w:hAnsi="Calibri" w:cs="Calibri"/>
                <w:b/>
                <w:bCs/>
              </w:rPr>
            </w:pPr>
            <w:r w:rsidRPr="000A4729">
              <w:rPr>
                <w:rFonts w:ascii="Calibri" w:hAnsi="Calibri" w:cs="Calibri"/>
              </w:rPr>
              <w:t xml:space="preserve">Projekt „NPK, a.s. - </w:t>
            </w:r>
            <w:proofErr w:type="spellStart"/>
            <w:proofErr w:type="gramStart"/>
            <w:r w:rsidRPr="000A4729">
              <w:rPr>
                <w:rFonts w:ascii="Calibri" w:hAnsi="Calibri" w:cs="Calibri"/>
              </w:rPr>
              <w:t>eHealth</w:t>
            </w:r>
            <w:proofErr w:type="spellEnd"/>
            <w:r w:rsidRPr="000A4729">
              <w:rPr>
                <w:rFonts w:ascii="Calibri" w:hAnsi="Calibri" w:cs="Calibri"/>
              </w:rPr>
              <w:t xml:space="preserve"> - rozvoj</w:t>
            </w:r>
            <w:proofErr w:type="gramEnd"/>
            <w:r w:rsidRPr="000A4729">
              <w:rPr>
                <w:rFonts w:ascii="Calibri" w:hAnsi="Calibri" w:cs="Calibri"/>
              </w:rPr>
              <w:t xml:space="preserve"> elektronických služeb v oblasti zdravotnictví“ je spolufinancován Evropskou unií.</w:t>
            </w:r>
          </w:p>
        </w:tc>
      </w:tr>
    </w:tbl>
    <w:bookmarkEnd w:id="4"/>
    <w:p w14:paraId="5100C1B6" w14:textId="77777777" w:rsidR="00733EAF" w:rsidRDefault="00733EAF" w:rsidP="00733EAF">
      <w:pPr>
        <w:tabs>
          <w:tab w:val="left" w:pos="1860"/>
        </w:tabs>
        <w:rPr>
          <w:lang w:eastAsia="en-US"/>
        </w:rPr>
      </w:pPr>
      <w:r>
        <w:rPr>
          <w:lang w:eastAsia="en-US"/>
        </w:rPr>
        <w:tab/>
      </w:r>
    </w:p>
    <w:p w14:paraId="6E9C5C69" w14:textId="1BE3EB46" w:rsidR="003A599F" w:rsidRPr="00640A13" w:rsidRDefault="003A599F" w:rsidP="009F5010">
      <w:pPr>
        <w:pStyle w:val="Nadpis1"/>
        <w:keepLines w:val="0"/>
        <w:numPr>
          <w:ilvl w:val="0"/>
          <w:numId w:val="1"/>
        </w:numPr>
        <w:spacing w:before="0" w:after="6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9F501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9F501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9F501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44E5CBDE" w14:textId="2161485B" w:rsidR="005014A8" w:rsidRDefault="00165795" w:rsidP="005014A8">
      <w:pPr>
        <w:numPr>
          <w:ilvl w:val="0"/>
          <w:numId w:val="2"/>
        </w:numPr>
        <w:spacing w:after="60" w:line="240" w:lineRule="auto"/>
        <w:jc w:val="both"/>
      </w:pPr>
      <w:r w:rsidRPr="00165795">
        <w:rPr>
          <w:lang w:eastAsia="en-US"/>
        </w:rPr>
        <w:t>Objednatel prohlašuje, že na základě rozhodnutí Národního úřadu pro kybernetickou a informační bezpečnost ze dne 5. 2. 2026 je dle zákona č. 264/2025 Sb., o kybernetické bezpečnosti, ve znění pozdějších předpisů, provozovatelem regulované služby: Poskytování zdravotních služeb.</w:t>
      </w:r>
      <w:r w:rsidR="005014A8" w:rsidRPr="00131955">
        <w:rPr>
          <w:lang w:eastAsia="en-US"/>
        </w:rPr>
        <w:t xml:space="preserve"> </w:t>
      </w:r>
    </w:p>
    <w:p w14:paraId="3ECACA15" w14:textId="77777777" w:rsidR="005014A8" w:rsidRDefault="005014A8" w:rsidP="005014A8">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 xml:space="preserve">hotovitelem. </w:t>
      </w:r>
      <w:r w:rsidRPr="00131955">
        <w:rPr>
          <w:lang w:eastAsia="en-US"/>
        </w:rPr>
        <w:lastRenderedPageBreak/>
        <w:t>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w:t>
      </w:r>
      <w:r>
        <w:rPr>
          <w:lang w:eastAsia="en-US"/>
        </w:rPr>
        <w:t>264/2025</w:t>
      </w:r>
      <w:r w:rsidRPr="00131955">
        <w:rPr>
          <w:lang w:eastAsia="en-US"/>
        </w:rPr>
        <w:t xml:space="preserve"> Sb., </w:t>
      </w:r>
      <w:r>
        <w:rPr>
          <w:lang w:eastAsia="en-US"/>
        </w:rPr>
        <w:t xml:space="preserve">Zákon </w:t>
      </w:r>
      <w:r w:rsidRPr="00131955">
        <w:rPr>
          <w:lang w:eastAsia="en-US"/>
        </w:rPr>
        <w:t>o kybernetické bezpečnosti</w:t>
      </w:r>
      <w:r>
        <w:rPr>
          <w:lang w:eastAsia="en-US"/>
        </w:rPr>
        <w:t>,</w:t>
      </w:r>
      <w:r w:rsidRPr="00131955">
        <w:rPr>
          <w:lang w:eastAsia="en-US"/>
        </w:rPr>
        <w:t xml:space="preserve"> a vyhlášky </w:t>
      </w:r>
      <w:r w:rsidRPr="00292C91">
        <w:rPr>
          <w:lang w:eastAsia="en-US"/>
        </w:rPr>
        <w:t>č. 409/2025 Sb. Vyhláška o bezpečnostních opatřeních poskytovatele regulované služby v režimu vyšších povinností</w:t>
      </w:r>
      <w:r w:rsidRPr="00131955">
        <w:rPr>
          <w:lang w:eastAsia="en-US"/>
        </w:rPr>
        <w:t>.</w:t>
      </w:r>
    </w:p>
    <w:p w14:paraId="7505E3A5" w14:textId="77777777" w:rsidR="009F5010" w:rsidRDefault="009F5010" w:rsidP="005014A8">
      <w:pPr>
        <w:spacing w:after="60" w:line="240" w:lineRule="auto"/>
        <w:jc w:val="both"/>
      </w:pPr>
    </w:p>
    <w:p w14:paraId="46D9D2FF" w14:textId="0F292B7B" w:rsidR="00141482" w:rsidRPr="00640A13" w:rsidRDefault="00141482"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6456C0A0" w:rsidR="00D735D2" w:rsidRDefault="0032400D" w:rsidP="00553799">
      <w:pPr>
        <w:numPr>
          <w:ilvl w:val="0"/>
          <w:numId w:val="39"/>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řízení na dodávku řešení pro </w:t>
      </w:r>
      <w:r w:rsidR="00E80B16" w:rsidRPr="00E80B16">
        <w:rPr>
          <w:b/>
          <w:bCs/>
        </w:rPr>
        <w:t>rozšíření softwarového modulu pro evidenci zdravotnických přístrojů informačního systému FAMA+</w:t>
      </w:r>
      <w:bookmarkStart w:id="5" w:name="_Toc203732077"/>
      <w:bookmarkEnd w:id="5"/>
      <w:r w:rsidR="00EB6889" w:rsidRPr="00E80B16">
        <w:rPr>
          <w:b/>
        </w:rPr>
        <w:t xml:space="preserve"> </w:t>
      </w:r>
      <w:r w:rsidR="00553799" w:rsidRPr="00907363">
        <w:rPr>
          <w:rFonts w:ascii="Calibri" w:hAnsi="Calibri" w:cs="Calibri"/>
        </w:rPr>
        <w:t xml:space="preserve">a převod modulů technické a prostorové pasportizace do </w:t>
      </w:r>
      <w:proofErr w:type="spellStart"/>
      <w:r w:rsidR="00553799" w:rsidRPr="00907363">
        <w:rPr>
          <w:rFonts w:ascii="Calibri" w:hAnsi="Calibri" w:cs="Calibri"/>
        </w:rPr>
        <w:t>WEBového</w:t>
      </w:r>
      <w:proofErr w:type="spellEnd"/>
      <w:r w:rsidR="00553799" w:rsidRPr="00907363">
        <w:rPr>
          <w:rFonts w:ascii="Calibri" w:hAnsi="Calibri" w:cs="Calibri"/>
        </w:rPr>
        <w:t xml:space="preserve"> prostředí</w:t>
      </w:r>
      <w:r w:rsidR="00553799">
        <w:t xml:space="preserve"> </w:t>
      </w:r>
      <w:r w:rsidR="00D735D2">
        <w:t xml:space="preserve">(dále jen </w:t>
      </w:r>
      <w:r w:rsidR="00D735D2" w:rsidRPr="00E80B16">
        <w:rPr>
          <w:b/>
        </w:rPr>
        <w:t xml:space="preserve">dílo </w:t>
      </w:r>
      <w:r w:rsidR="00D735D2" w:rsidRPr="001156F5">
        <w:t>nebo</w:t>
      </w:r>
      <w:r w:rsidR="00D735D2" w:rsidRPr="00E80B16">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E80B16">
        <w:rPr>
          <w:b/>
        </w:rPr>
        <w:t>NPK</w:t>
      </w:r>
      <w:r w:rsidR="00D735D2">
        <w:t>).</w:t>
      </w:r>
    </w:p>
    <w:p w14:paraId="28822B39" w14:textId="77777777" w:rsidR="009F5010" w:rsidRDefault="009F5010" w:rsidP="00E80B16">
      <w:pPr>
        <w:spacing w:after="60" w:line="240" w:lineRule="auto"/>
        <w:ind w:left="360"/>
        <w:jc w:val="both"/>
      </w:pPr>
    </w:p>
    <w:p w14:paraId="0C85E752" w14:textId="53BC28F3" w:rsidR="001140FF" w:rsidRPr="00D735D2" w:rsidRDefault="001140FF" w:rsidP="009F5010">
      <w:pPr>
        <w:pStyle w:val="Nadpis1"/>
        <w:keepLines w:val="0"/>
        <w:numPr>
          <w:ilvl w:val="0"/>
          <w:numId w:val="1"/>
        </w:numPr>
        <w:spacing w:before="0" w:after="6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53799">
      <w:pPr>
        <w:numPr>
          <w:ilvl w:val="0"/>
          <w:numId w:val="11"/>
        </w:numPr>
        <w:spacing w:after="60" w:line="240" w:lineRule="auto"/>
        <w:jc w:val="both"/>
      </w:pPr>
      <w:bookmarkStart w:id="6"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6"/>
    <w:p w14:paraId="35CFA4E4" w14:textId="03D0B48A" w:rsidR="008B75AB" w:rsidRDefault="006A0C86" w:rsidP="00553799">
      <w:pPr>
        <w:numPr>
          <w:ilvl w:val="0"/>
          <w:numId w:val="11"/>
        </w:numPr>
        <w:spacing w:after="60" w:line="240" w:lineRule="auto"/>
        <w:jc w:val="both"/>
      </w:pPr>
      <w:r w:rsidRPr="006A0C86">
        <w:t xml:space="preserve">Přesná </w:t>
      </w:r>
      <w:r w:rsidRPr="00893058">
        <w:t xml:space="preserve">specifikace softwarových systémů či </w:t>
      </w:r>
      <w:r w:rsidR="00893058" w:rsidRPr="00893058">
        <w:t>modulů</w:t>
      </w:r>
      <w:r w:rsidRPr="00893058">
        <w:t xml:space="preserve"> (dále</w:t>
      </w:r>
      <w:r w:rsidRPr="006A0C86">
        <w:t xml:space="preserve"> jen </w:t>
      </w:r>
      <w:r w:rsidRPr="006A0C86">
        <w:rPr>
          <w:b/>
        </w:rPr>
        <w:t>konfigurační položky</w:t>
      </w:r>
      <w:r w:rsidRPr="006A0C86">
        <w:t>)</w:t>
      </w:r>
      <w:r w:rsidR="004A1D9D">
        <w:t xml:space="preserve">, </w:t>
      </w:r>
      <w:bookmarkStart w:id="7" w:name="_Hlk510095614"/>
      <w:r w:rsidR="004A1D9D">
        <w:t xml:space="preserve">které jsou součástí </w:t>
      </w:r>
      <w:r w:rsidR="004A1D9D" w:rsidRPr="004A1D9D">
        <w:rPr>
          <w:b/>
        </w:rPr>
        <w:t>díla</w:t>
      </w:r>
      <w:r w:rsidR="004A1D9D">
        <w:t>,</w:t>
      </w:r>
      <w:r w:rsidRPr="006A0C86">
        <w:t xml:space="preserve"> </w:t>
      </w:r>
      <w:bookmarkEnd w:id="7"/>
      <w:r w:rsidRPr="006A0C86">
        <w:t>je uvedena v Příloze č. 1 této Smlouvy.</w:t>
      </w:r>
      <w:r>
        <w:t xml:space="preserve"> </w:t>
      </w:r>
    </w:p>
    <w:p w14:paraId="5E167CBF" w14:textId="77777777" w:rsidR="00D735D2" w:rsidRPr="002E7365" w:rsidRDefault="00D735D2" w:rsidP="00553799">
      <w:pPr>
        <w:numPr>
          <w:ilvl w:val="0"/>
          <w:numId w:val="11"/>
        </w:numPr>
        <w:spacing w:after="60" w:line="240" w:lineRule="auto"/>
        <w:jc w:val="both"/>
      </w:pPr>
      <w:r w:rsidRPr="002E7365">
        <w:t>Rozsah plnění díla</w:t>
      </w:r>
      <w:r>
        <w:t xml:space="preserve">, vč. dodávek konfiguračních položek, </w:t>
      </w:r>
      <w:r w:rsidRPr="002E7365">
        <w:t>dle této Smlouvy zahrnuje:</w:t>
      </w:r>
    </w:p>
    <w:p w14:paraId="1FBCA24D" w14:textId="77777777" w:rsidR="00D735D2" w:rsidRPr="000E2621" w:rsidRDefault="00D735D2" w:rsidP="00553799">
      <w:pPr>
        <w:pStyle w:val="Odstavecseseznamem"/>
        <w:numPr>
          <w:ilvl w:val="1"/>
          <w:numId w:val="7"/>
        </w:numPr>
        <w:spacing w:before="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Pr>
          <w:rFonts w:ascii="Calibri" w:hAnsi="Calibri"/>
          <w:szCs w:val="20"/>
        </w:rPr>
        <w:t xml:space="preserve">, tj. </w:t>
      </w:r>
      <w:r w:rsidRPr="000E2621">
        <w:rPr>
          <w:rFonts w:ascii="Calibri" w:hAnsi="Calibri"/>
          <w:szCs w:val="20"/>
        </w:rPr>
        <w:t xml:space="preserve">kompletní dodávku všech potřebných </w:t>
      </w:r>
      <w:r w:rsidRPr="00452F3C">
        <w:rPr>
          <w:rFonts w:ascii="Calibri" w:hAnsi="Calibri"/>
          <w:b/>
          <w:szCs w:val="20"/>
        </w:rPr>
        <w:t>aplikačních softwarových modulů a licencí</w:t>
      </w:r>
      <w:r w:rsidRPr="000E2621">
        <w:rPr>
          <w:rFonts w:ascii="Calibri" w:hAnsi="Calibri"/>
          <w:szCs w:val="20"/>
        </w:rPr>
        <w:t xml:space="preserve">, které zaručují odstranění veškerých případných limitů na využití všech funkcionalit dodávaného řešení. </w:t>
      </w:r>
    </w:p>
    <w:p w14:paraId="22AB2191" w14:textId="77777777" w:rsidR="00D735D2" w:rsidRPr="000E2621" w:rsidRDefault="00D735D2" w:rsidP="009F5010">
      <w:pPr>
        <w:pStyle w:val="Odstavecseseznamem"/>
        <w:spacing w:before="0" w:line="240" w:lineRule="auto"/>
        <w:ind w:left="717"/>
        <w:contextualSpacing w:val="0"/>
        <w:rPr>
          <w:rFonts w:ascii="Calibri" w:hAnsi="Calibri"/>
          <w:szCs w:val="20"/>
        </w:rPr>
      </w:pPr>
      <w:bookmarkStart w:id="8" w:name="_Hlk510095785"/>
      <w:r>
        <w:rPr>
          <w:rFonts w:ascii="Calibri" w:hAnsi="Calibri"/>
          <w:szCs w:val="20"/>
        </w:rPr>
        <w:t>Výčet všech dodávaných ASW</w:t>
      </w:r>
      <w:r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Pr="000E2621">
        <w:rPr>
          <w:rFonts w:ascii="Calibri" w:hAnsi="Calibri"/>
          <w:szCs w:val="20"/>
        </w:rPr>
        <w:t xml:space="preserve">typ poskytnutých licencí (per user, per named user, </w:t>
      </w:r>
      <w:r>
        <w:rPr>
          <w:rFonts w:ascii="Calibri" w:hAnsi="Calibri"/>
          <w:szCs w:val="20"/>
        </w:rPr>
        <w:t xml:space="preserve">per device, </w:t>
      </w:r>
      <w:r w:rsidRPr="000E2621">
        <w:rPr>
          <w:rFonts w:ascii="Calibri" w:hAnsi="Calibri"/>
          <w:szCs w:val="20"/>
        </w:rPr>
        <w:t>concurrent apod.) a počet poskytnutých licencí je uveden v Příloze č. 1.</w:t>
      </w:r>
    </w:p>
    <w:bookmarkEnd w:id="8"/>
    <w:p w14:paraId="6C1066D6" w14:textId="77777777" w:rsidR="00D735D2" w:rsidRPr="00786C8B" w:rsidRDefault="00D735D2" w:rsidP="00553799">
      <w:pPr>
        <w:pStyle w:val="Odstavecseseznamem"/>
        <w:numPr>
          <w:ilvl w:val="1"/>
          <w:numId w:val="7"/>
        </w:numPr>
        <w:spacing w:before="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3BD48AF5" w:rsidR="00CD3938" w:rsidRPr="00893058" w:rsidRDefault="00CD3938" w:rsidP="00553799">
      <w:pPr>
        <w:pStyle w:val="Odstavecseseznamem"/>
        <w:numPr>
          <w:ilvl w:val="0"/>
          <w:numId w:val="8"/>
        </w:numPr>
        <w:spacing w:before="0" w:line="240" w:lineRule="auto"/>
        <w:contextualSpacing w:val="0"/>
        <w:rPr>
          <w:rFonts w:ascii="Calibri" w:hAnsi="Calibri"/>
          <w:sz w:val="22"/>
          <w:szCs w:val="22"/>
        </w:rPr>
      </w:pPr>
      <w:r w:rsidRPr="00893058">
        <w:rPr>
          <w:rFonts w:ascii="Calibri" w:hAnsi="Calibri"/>
          <w:sz w:val="22"/>
          <w:szCs w:val="22"/>
        </w:rPr>
        <w:t xml:space="preserve">vypracování vstupního analytického prováděcího plánu projektu (dále jen Implementační plán projektu), vč. </w:t>
      </w:r>
      <w:r w:rsidR="003C7991" w:rsidRPr="00893058">
        <w:rPr>
          <w:rFonts w:ascii="Calibri" w:hAnsi="Calibri"/>
          <w:sz w:val="22"/>
          <w:szCs w:val="22"/>
        </w:rPr>
        <w:t>a</w:t>
      </w:r>
      <w:r w:rsidRPr="00893058">
        <w:rPr>
          <w:rFonts w:ascii="Calibri" w:hAnsi="Calibri"/>
          <w:sz w:val="22"/>
          <w:szCs w:val="22"/>
        </w:rPr>
        <w:t>kceptačních procedur (nutných k provedení akceptace díla) a akceptačních protokolů,</w:t>
      </w:r>
    </w:p>
    <w:p w14:paraId="0B358679" w14:textId="1BD9B0F1" w:rsidR="00CD3938" w:rsidRPr="00893058" w:rsidRDefault="00CD3938" w:rsidP="00553799">
      <w:pPr>
        <w:pStyle w:val="Odstavecseseznamem"/>
        <w:numPr>
          <w:ilvl w:val="0"/>
          <w:numId w:val="8"/>
        </w:numPr>
        <w:spacing w:before="0" w:line="240" w:lineRule="auto"/>
        <w:contextualSpacing w:val="0"/>
        <w:rPr>
          <w:rFonts w:ascii="Calibri" w:hAnsi="Calibri"/>
          <w:sz w:val="22"/>
          <w:szCs w:val="22"/>
        </w:rPr>
      </w:pPr>
      <w:r w:rsidRPr="00893058">
        <w:rPr>
          <w:rFonts w:ascii="Calibri" w:hAnsi="Calibri"/>
          <w:sz w:val="22"/>
          <w:szCs w:val="22"/>
        </w:rPr>
        <w:t xml:space="preserve">instalace dodávaného SW vybavení, </w:t>
      </w:r>
    </w:p>
    <w:p w14:paraId="560DD209" w14:textId="67E007D1" w:rsidR="00CD3938" w:rsidRPr="00893058" w:rsidRDefault="00CD3938" w:rsidP="00553799">
      <w:pPr>
        <w:pStyle w:val="Odstavecseseznamem"/>
        <w:numPr>
          <w:ilvl w:val="0"/>
          <w:numId w:val="8"/>
        </w:numPr>
        <w:spacing w:before="0" w:line="240" w:lineRule="auto"/>
        <w:contextualSpacing w:val="0"/>
        <w:rPr>
          <w:rFonts w:ascii="Calibri" w:hAnsi="Calibri"/>
          <w:sz w:val="22"/>
          <w:szCs w:val="22"/>
        </w:rPr>
      </w:pPr>
      <w:r w:rsidRPr="00893058">
        <w:rPr>
          <w:rFonts w:ascii="Calibri" w:hAnsi="Calibri"/>
          <w:sz w:val="22"/>
          <w:szCs w:val="22"/>
        </w:rPr>
        <w:t>implementace a vstupní nastavení dodávaného řešení dle požadavků Objednatele a platné legislat</w:t>
      </w:r>
      <w:r w:rsidR="00CF3F9F" w:rsidRPr="00893058">
        <w:rPr>
          <w:rFonts w:ascii="Calibri" w:hAnsi="Calibri"/>
          <w:sz w:val="22"/>
          <w:szCs w:val="22"/>
        </w:rPr>
        <w:t>i</w:t>
      </w:r>
      <w:r w:rsidRPr="00893058">
        <w:rPr>
          <w:rFonts w:ascii="Calibri" w:hAnsi="Calibri"/>
          <w:sz w:val="22"/>
          <w:szCs w:val="22"/>
        </w:rPr>
        <w:t>vy,</w:t>
      </w:r>
    </w:p>
    <w:p w14:paraId="6B3F86EC" w14:textId="58FF1471" w:rsidR="00CD3938" w:rsidRPr="00893058" w:rsidRDefault="00CD3938" w:rsidP="00553799">
      <w:pPr>
        <w:pStyle w:val="Odstavecseseznamem"/>
        <w:numPr>
          <w:ilvl w:val="0"/>
          <w:numId w:val="8"/>
        </w:numPr>
        <w:spacing w:before="0" w:line="240" w:lineRule="auto"/>
        <w:contextualSpacing w:val="0"/>
        <w:rPr>
          <w:rFonts w:ascii="Calibri" w:hAnsi="Calibri"/>
          <w:sz w:val="22"/>
          <w:szCs w:val="22"/>
        </w:rPr>
      </w:pPr>
      <w:r w:rsidRPr="00893058">
        <w:rPr>
          <w:rFonts w:ascii="Calibri" w:hAnsi="Calibri"/>
          <w:sz w:val="22"/>
          <w:szCs w:val="22"/>
        </w:rPr>
        <w:t>nastavení jednotných metodik a postupů,</w:t>
      </w:r>
    </w:p>
    <w:p w14:paraId="4FB132ED" w14:textId="77777777" w:rsidR="00D735D2" w:rsidRPr="00893058" w:rsidRDefault="00D735D2" w:rsidP="00553799">
      <w:pPr>
        <w:pStyle w:val="Odstavecseseznamem"/>
        <w:numPr>
          <w:ilvl w:val="1"/>
          <w:numId w:val="7"/>
        </w:numPr>
        <w:spacing w:before="0" w:line="240" w:lineRule="auto"/>
        <w:ind w:left="717" w:hanging="357"/>
        <w:contextualSpacing w:val="0"/>
        <w:rPr>
          <w:rFonts w:ascii="Calibri" w:hAnsi="Calibri"/>
          <w:sz w:val="22"/>
          <w:szCs w:val="22"/>
        </w:rPr>
      </w:pPr>
      <w:r w:rsidRPr="00893058">
        <w:rPr>
          <w:rFonts w:ascii="Calibri" w:hAnsi="Calibri"/>
          <w:sz w:val="22"/>
          <w:szCs w:val="22"/>
        </w:rPr>
        <w:t xml:space="preserve">všechny typy </w:t>
      </w:r>
      <w:r w:rsidRPr="00893058">
        <w:rPr>
          <w:rFonts w:ascii="Calibri" w:hAnsi="Calibri"/>
          <w:b/>
          <w:sz w:val="22"/>
          <w:szCs w:val="22"/>
        </w:rPr>
        <w:t>školení</w:t>
      </w:r>
      <w:r w:rsidRPr="00893058">
        <w:rPr>
          <w:rFonts w:ascii="Calibri" w:hAnsi="Calibri"/>
          <w:sz w:val="22"/>
          <w:szCs w:val="22"/>
        </w:rPr>
        <w:t xml:space="preserve"> potřebné pro práci s dodávaným řešením:</w:t>
      </w:r>
    </w:p>
    <w:p w14:paraId="5BFB8730" w14:textId="22DE365C" w:rsidR="00D735D2" w:rsidRPr="00893058" w:rsidRDefault="00D735D2" w:rsidP="00555139">
      <w:pPr>
        <w:pStyle w:val="Odstavecseseznamem"/>
        <w:numPr>
          <w:ilvl w:val="0"/>
          <w:numId w:val="8"/>
        </w:numPr>
        <w:spacing w:before="0" w:line="240" w:lineRule="auto"/>
        <w:ind w:left="1134" w:hanging="426"/>
        <w:contextualSpacing w:val="0"/>
        <w:rPr>
          <w:rFonts w:ascii="Calibri" w:hAnsi="Calibri"/>
          <w:sz w:val="22"/>
          <w:szCs w:val="22"/>
        </w:rPr>
      </w:pPr>
      <w:r w:rsidRPr="00893058">
        <w:rPr>
          <w:rFonts w:ascii="Calibri" w:hAnsi="Calibri"/>
          <w:sz w:val="22"/>
          <w:szCs w:val="22"/>
        </w:rPr>
        <w:t xml:space="preserve">školení administrátorů a správců v počtu: </w:t>
      </w:r>
      <w:r w:rsidRPr="00893058">
        <w:rPr>
          <w:rFonts w:ascii="Calibri" w:hAnsi="Calibri"/>
          <w:sz w:val="22"/>
          <w:szCs w:val="22"/>
        </w:rPr>
        <w:tab/>
      </w:r>
      <w:r w:rsidRPr="00893058">
        <w:rPr>
          <w:rFonts w:ascii="Calibri" w:hAnsi="Calibri"/>
          <w:sz w:val="22"/>
          <w:szCs w:val="22"/>
        </w:rPr>
        <w:tab/>
      </w:r>
      <w:r w:rsidRPr="00893058">
        <w:rPr>
          <w:rFonts w:ascii="Calibri" w:hAnsi="Calibri"/>
          <w:sz w:val="22"/>
          <w:szCs w:val="22"/>
        </w:rPr>
        <w:tab/>
      </w:r>
      <w:r w:rsidRPr="00893058">
        <w:rPr>
          <w:rFonts w:ascii="Calibri" w:hAnsi="Calibri"/>
          <w:sz w:val="22"/>
          <w:szCs w:val="22"/>
        </w:rPr>
        <w:tab/>
      </w:r>
      <w:r w:rsidRPr="00893058">
        <w:rPr>
          <w:rFonts w:ascii="Calibri" w:hAnsi="Calibri"/>
          <w:sz w:val="22"/>
          <w:szCs w:val="22"/>
        </w:rPr>
        <w:tab/>
        <w:t xml:space="preserve">do </w:t>
      </w:r>
      <w:r w:rsidR="00893058">
        <w:rPr>
          <w:rFonts w:ascii="Calibri" w:hAnsi="Calibri"/>
          <w:sz w:val="22"/>
          <w:szCs w:val="22"/>
        </w:rPr>
        <w:t>5</w:t>
      </w:r>
    </w:p>
    <w:p w14:paraId="73DB69AA" w14:textId="0B2CDF61" w:rsidR="003C7991" w:rsidRPr="0011761B" w:rsidRDefault="00884D8A" w:rsidP="00553799">
      <w:pPr>
        <w:pStyle w:val="Odstavecseseznamem"/>
        <w:numPr>
          <w:ilvl w:val="0"/>
          <w:numId w:val="8"/>
        </w:numPr>
        <w:spacing w:before="0" w:line="240" w:lineRule="auto"/>
        <w:ind w:left="1134" w:hanging="425"/>
        <w:contextualSpacing w:val="0"/>
        <w:rPr>
          <w:rFonts w:ascii="Calibri" w:hAnsi="Calibri"/>
          <w:sz w:val="22"/>
          <w:szCs w:val="22"/>
        </w:rPr>
      </w:pPr>
      <w:r w:rsidRPr="0011761B">
        <w:rPr>
          <w:rFonts w:ascii="Calibri" w:hAnsi="Calibri"/>
          <w:sz w:val="22"/>
          <w:szCs w:val="22"/>
        </w:rPr>
        <w:t>školení uživatelů</w:t>
      </w:r>
      <w:r w:rsidR="00045BAA" w:rsidRPr="0011761B">
        <w:rPr>
          <w:rFonts w:ascii="Calibri" w:hAnsi="Calibri"/>
          <w:sz w:val="22"/>
          <w:szCs w:val="22"/>
        </w:rPr>
        <w:tab/>
      </w:r>
      <w:r w:rsidR="00045BAA" w:rsidRPr="0011761B">
        <w:rPr>
          <w:rFonts w:ascii="Calibri" w:hAnsi="Calibri"/>
          <w:sz w:val="22"/>
          <w:szCs w:val="22"/>
        </w:rPr>
        <w:tab/>
      </w:r>
      <w:r w:rsidR="00045BAA" w:rsidRPr="0011761B">
        <w:rPr>
          <w:rFonts w:ascii="Calibri" w:hAnsi="Calibri"/>
          <w:sz w:val="22"/>
          <w:szCs w:val="22"/>
        </w:rPr>
        <w:tab/>
      </w:r>
      <w:r w:rsidRPr="0011761B">
        <w:rPr>
          <w:rFonts w:ascii="Calibri" w:hAnsi="Calibri"/>
          <w:sz w:val="22"/>
          <w:szCs w:val="22"/>
        </w:rPr>
        <w:tab/>
      </w:r>
      <w:r w:rsidRPr="0011761B">
        <w:rPr>
          <w:rFonts w:ascii="Calibri" w:hAnsi="Calibri"/>
          <w:sz w:val="22"/>
          <w:szCs w:val="22"/>
        </w:rPr>
        <w:tab/>
      </w:r>
      <w:r w:rsidRPr="0011761B">
        <w:rPr>
          <w:rFonts w:ascii="Calibri" w:hAnsi="Calibri"/>
          <w:sz w:val="22"/>
          <w:szCs w:val="22"/>
        </w:rPr>
        <w:tab/>
      </w:r>
      <w:r w:rsidRPr="0011761B">
        <w:rPr>
          <w:rFonts w:ascii="Calibri" w:hAnsi="Calibri"/>
          <w:sz w:val="22"/>
          <w:szCs w:val="22"/>
        </w:rPr>
        <w:tab/>
      </w:r>
      <w:r w:rsidRPr="0011761B">
        <w:rPr>
          <w:rFonts w:ascii="Calibri" w:hAnsi="Calibri"/>
          <w:sz w:val="22"/>
          <w:szCs w:val="22"/>
        </w:rPr>
        <w:tab/>
        <w:t xml:space="preserve">do </w:t>
      </w:r>
      <w:r w:rsidR="00893058" w:rsidRPr="0011761B">
        <w:rPr>
          <w:rFonts w:ascii="Calibri" w:hAnsi="Calibri"/>
          <w:sz w:val="22"/>
          <w:szCs w:val="22"/>
        </w:rPr>
        <w:t>10</w:t>
      </w:r>
      <w:r w:rsidRPr="0011761B">
        <w:rPr>
          <w:rFonts w:ascii="Calibri" w:hAnsi="Calibri"/>
          <w:sz w:val="22"/>
          <w:szCs w:val="22"/>
        </w:rPr>
        <w:t xml:space="preserve"> </w:t>
      </w:r>
    </w:p>
    <w:p w14:paraId="0EFE5568" w14:textId="77777777" w:rsidR="00D735D2" w:rsidRPr="00587198" w:rsidRDefault="00D735D2" w:rsidP="00553799">
      <w:pPr>
        <w:pStyle w:val="Odstavecseseznamem"/>
        <w:numPr>
          <w:ilvl w:val="1"/>
          <w:numId w:val="7"/>
        </w:numPr>
        <w:spacing w:before="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77777777" w:rsidR="001B4A94" w:rsidRPr="00587198" w:rsidRDefault="001B4A94" w:rsidP="00553799">
      <w:pPr>
        <w:pStyle w:val="Odstavecseseznamem"/>
        <w:numPr>
          <w:ilvl w:val="0"/>
          <w:numId w:val="8"/>
        </w:numPr>
        <w:spacing w:before="0" w:line="240" w:lineRule="auto"/>
        <w:contextualSpacing w:val="0"/>
        <w:rPr>
          <w:rFonts w:ascii="Calibri" w:hAnsi="Calibri"/>
          <w:szCs w:val="20"/>
        </w:rPr>
      </w:pPr>
      <w:r w:rsidRPr="003C7991">
        <w:rPr>
          <w:rFonts w:ascii="Calibri" w:hAnsi="Calibri"/>
          <w:b/>
          <w:bCs/>
          <w:szCs w:val="20"/>
        </w:rPr>
        <w:t>Uživatelský manuál</w:t>
      </w:r>
      <w:r w:rsidRPr="00587198">
        <w:rPr>
          <w:rFonts w:ascii="Calibri" w:hAnsi="Calibri"/>
          <w:szCs w:val="20"/>
        </w:rPr>
        <w:t xml:space="preserve"> </w:t>
      </w:r>
      <w:proofErr w:type="gramStart"/>
      <w:r>
        <w:rPr>
          <w:rFonts w:ascii="Calibri" w:hAnsi="Calibri"/>
          <w:szCs w:val="20"/>
        </w:rPr>
        <w:t xml:space="preserve">- </w:t>
      </w:r>
      <w:r w:rsidRPr="00587198">
        <w:rPr>
          <w:rFonts w:ascii="Calibri" w:hAnsi="Calibri"/>
          <w:szCs w:val="20"/>
        </w:rPr>
        <w:t xml:space="preserve"> popisem</w:t>
      </w:r>
      <w:proofErr w:type="gramEnd"/>
      <w:r w:rsidRPr="00587198">
        <w:rPr>
          <w:rFonts w:ascii="Calibri" w:hAnsi="Calibri"/>
          <w:szCs w:val="20"/>
        </w:rPr>
        <w:t xml:space="preserve"> uživatelských funkcí </w:t>
      </w:r>
      <w:r>
        <w:rPr>
          <w:rFonts w:ascii="Calibri" w:hAnsi="Calibri"/>
          <w:szCs w:val="20"/>
        </w:rPr>
        <w:t>dodávaných ASW</w:t>
      </w:r>
    </w:p>
    <w:p w14:paraId="182E4FEA" w14:textId="77777777" w:rsidR="001B4A94" w:rsidRPr="00587198" w:rsidRDefault="001B4A94" w:rsidP="00553799">
      <w:pPr>
        <w:pStyle w:val="Odstavecseseznamem"/>
        <w:numPr>
          <w:ilvl w:val="0"/>
          <w:numId w:val="8"/>
        </w:numPr>
        <w:spacing w:before="0" w:line="240" w:lineRule="auto"/>
        <w:ind w:hanging="357"/>
        <w:contextualSpacing w:val="0"/>
        <w:rPr>
          <w:rFonts w:ascii="Calibri" w:hAnsi="Calibri"/>
          <w:szCs w:val="20"/>
        </w:rPr>
      </w:pPr>
      <w:r w:rsidRPr="00296B78">
        <w:rPr>
          <w:rFonts w:ascii="Calibri" w:hAnsi="Calibri"/>
          <w:b/>
          <w:bCs/>
          <w:szCs w:val="20"/>
        </w:rPr>
        <w:t>Implementační plán projektu</w:t>
      </w:r>
      <w:r w:rsidRPr="00587198">
        <w:rPr>
          <w:rFonts w:ascii="Calibri" w:hAnsi="Calibri"/>
          <w:szCs w:val="20"/>
        </w:rPr>
        <w:t>:</w:t>
      </w:r>
    </w:p>
    <w:p w14:paraId="43BC86D8" w14:textId="77777777" w:rsidR="001B4A94" w:rsidRPr="00893058" w:rsidRDefault="001B4A94" w:rsidP="00553799">
      <w:pPr>
        <w:pStyle w:val="Odstavecseseznamem"/>
        <w:numPr>
          <w:ilvl w:val="0"/>
          <w:numId w:val="9"/>
        </w:numPr>
        <w:spacing w:before="0" w:line="240" w:lineRule="auto"/>
        <w:ind w:hanging="357"/>
        <w:contextualSpacing w:val="0"/>
        <w:rPr>
          <w:rFonts w:ascii="Calibri" w:hAnsi="Calibri"/>
          <w:szCs w:val="20"/>
        </w:rPr>
      </w:pPr>
      <w:r w:rsidRPr="00893058">
        <w:rPr>
          <w:rFonts w:ascii="Calibri" w:hAnsi="Calibri"/>
          <w:szCs w:val="20"/>
        </w:rPr>
        <w:t>analytická část – návrh realizace Díla a časový harmonogram, plán školení administrátorů a uživatelů</w:t>
      </w:r>
    </w:p>
    <w:p w14:paraId="328DE735" w14:textId="77777777" w:rsidR="001B4A94" w:rsidRPr="00587198" w:rsidRDefault="001B4A94" w:rsidP="00553799">
      <w:pPr>
        <w:pStyle w:val="Odstavecseseznamem"/>
        <w:numPr>
          <w:ilvl w:val="0"/>
          <w:numId w:val="9"/>
        </w:numPr>
        <w:spacing w:before="0" w:line="240" w:lineRule="auto"/>
        <w:ind w:hanging="357"/>
        <w:contextualSpacing w:val="0"/>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r w:rsidRPr="00587198">
        <w:rPr>
          <w:rFonts w:ascii="Calibri" w:hAnsi="Calibri"/>
          <w:szCs w:val="20"/>
        </w:rPr>
        <w:t xml:space="preserve">, </w:t>
      </w:r>
    </w:p>
    <w:p w14:paraId="08EBB4D3" w14:textId="055D0478" w:rsidR="001B4A94" w:rsidRDefault="001B4A94" w:rsidP="00553799">
      <w:pPr>
        <w:pStyle w:val="Odstavecseseznamem"/>
        <w:numPr>
          <w:ilvl w:val="0"/>
          <w:numId w:val="9"/>
        </w:numPr>
        <w:spacing w:before="0" w:line="240" w:lineRule="auto"/>
        <w:ind w:hanging="357"/>
        <w:contextualSpacing w:val="0"/>
        <w:rPr>
          <w:rFonts w:ascii="Calibri" w:hAnsi="Calibri"/>
          <w:szCs w:val="20"/>
        </w:rPr>
      </w:pPr>
      <w:r>
        <w:rPr>
          <w:rFonts w:ascii="Calibri" w:hAnsi="Calibri"/>
          <w:szCs w:val="20"/>
        </w:rPr>
        <w:t>akceptační procedury,</w:t>
      </w:r>
    </w:p>
    <w:p w14:paraId="5584AA97" w14:textId="77777777" w:rsidR="001B4A94" w:rsidRPr="00587198" w:rsidRDefault="001B4A94" w:rsidP="00553799">
      <w:pPr>
        <w:pStyle w:val="Odstavecseseznamem"/>
        <w:numPr>
          <w:ilvl w:val="0"/>
          <w:numId w:val="9"/>
        </w:numPr>
        <w:spacing w:before="0" w:line="240" w:lineRule="auto"/>
        <w:contextualSpacing w:val="0"/>
        <w:rPr>
          <w:rFonts w:ascii="Calibri" w:hAnsi="Calibri"/>
          <w:szCs w:val="20"/>
        </w:rPr>
      </w:pPr>
      <w:r w:rsidRPr="00587198">
        <w:rPr>
          <w:rFonts w:ascii="Calibri" w:hAnsi="Calibri"/>
          <w:szCs w:val="20"/>
        </w:rPr>
        <w:lastRenderedPageBreak/>
        <w:t>akceptační protokoly.</w:t>
      </w:r>
    </w:p>
    <w:p w14:paraId="5D595304" w14:textId="77777777" w:rsidR="001B4A94" w:rsidRDefault="001B4A94" w:rsidP="00553799">
      <w:pPr>
        <w:pStyle w:val="Odstavecseseznamem"/>
        <w:numPr>
          <w:ilvl w:val="0"/>
          <w:numId w:val="8"/>
        </w:numPr>
        <w:spacing w:before="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553799">
      <w:pPr>
        <w:numPr>
          <w:ilvl w:val="0"/>
          <w:numId w:val="11"/>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6A54E8E5" w14:textId="24C104BF" w:rsidR="009F5010" w:rsidRDefault="009F5010" w:rsidP="009F5010">
      <w:pPr>
        <w:spacing w:after="60" w:line="240" w:lineRule="auto"/>
        <w:rPr>
          <w:noProof/>
        </w:rPr>
      </w:pPr>
    </w:p>
    <w:p w14:paraId="756EC45A" w14:textId="77777777" w:rsidR="00795742" w:rsidRPr="002923D5" w:rsidRDefault="00795742" w:rsidP="009F5010">
      <w:pPr>
        <w:pStyle w:val="Nadpis1"/>
        <w:keepLines w:val="0"/>
        <w:numPr>
          <w:ilvl w:val="0"/>
          <w:numId w:val="1"/>
        </w:numPr>
        <w:spacing w:before="0" w:after="6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9F5010">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Pardubická nemocnice, Kyjevská 44, 53203 Pardubice,</w:t>
      </w:r>
    </w:p>
    <w:p w14:paraId="0839CAB6"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Chrudimská nemocnice, Václavská 570, 537 27 Chrudim,</w:t>
      </w:r>
    </w:p>
    <w:p w14:paraId="2C224EDB"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 xml:space="preserve">Svitavská nemocnice, Kollárova 7, 568 25 Svitavy, </w:t>
      </w:r>
    </w:p>
    <w:p w14:paraId="3B37FDE0"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Litomyšlská nemocnice, J. E. Purkyně 652, 570 14 Litomyšl,</w:t>
      </w:r>
    </w:p>
    <w:p w14:paraId="6E135DCD" w14:textId="77777777" w:rsidR="00201B10" w:rsidRPr="00893058" w:rsidRDefault="00201B10" w:rsidP="00553799">
      <w:pPr>
        <w:pStyle w:val="Odstavecseseznamem"/>
        <w:numPr>
          <w:ilvl w:val="0"/>
          <w:numId w:val="8"/>
        </w:numPr>
        <w:spacing w:before="0" w:line="240" w:lineRule="auto"/>
        <w:contextualSpacing w:val="0"/>
        <w:rPr>
          <w:rFonts w:ascii="Calibri" w:hAnsi="Calibri"/>
          <w:szCs w:val="20"/>
        </w:rPr>
      </w:pPr>
      <w:r w:rsidRPr="00893058">
        <w:rPr>
          <w:rFonts w:ascii="Calibri" w:hAnsi="Calibri"/>
          <w:szCs w:val="20"/>
        </w:rPr>
        <w:t>Orlickoústecká nemocnice, Čs. armády 1076, 562 18 Ústí nad Orlicí.</w:t>
      </w:r>
    </w:p>
    <w:p w14:paraId="630C951F" w14:textId="70DEFA86" w:rsidR="002923D5" w:rsidRPr="00B168CD" w:rsidRDefault="002923D5" w:rsidP="009F501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9F501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6AB3A216" w:rsidR="002923D5" w:rsidRPr="004D0AA9" w:rsidRDefault="00E6122C" w:rsidP="00553799">
      <w:pPr>
        <w:pStyle w:val="Odstavecseseznamem"/>
        <w:numPr>
          <w:ilvl w:val="0"/>
          <w:numId w:val="8"/>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SSL) + RDP nebo RDP přístup (terminálová relace),</w:t>
      </w:r>
    </w:p>
    <w:p w14:paraId="632EC022" w14:textId="3DC3111A" w:rsidR="002923D5" w:rsidRDefault="00E6122C" w:rsidP="00553799">
      <w:pPr>
        <w:pStyle w:val="Odstavecseseznamem"/>
        <w:numPr>
          <w:ilvl w:val="0"/>
          <w:numId w:val="8"/>
        </w:numPr>
        <w:spacing w:before="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76D9500B" w14:textId="77777777" w:rsidR="009F5010" w:rsidRPr="003C3A21" w:rsidRDefault="009F5010" w:rsidP="009F5010">
      <w:pPr>
        <w:pStyle w:val="Odstavecseseznamem"/>
        <w:spacing w:before="0" w:line="240" w:lineRule="auto"/>
        <w:ind w:left="1068"/>
        <w:contextualSpacing w:val="0"/>
        <w:rPr>
          <w:rFonts w:ascii="Calibri" w:hAnsi="Calibri"/>
          <w:szCs w:val="20"/>
        </w:rPr>
      </w:pPr>
    </w:p>
    <w:p w14:paraId="5EB2ED30" w14:textId="01A56EB9" w:rsidR="008958C8" w:rsidRPr="00CE1A0E"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2D0C8954" w:rsidR="00CE1A0E" w:rsidRPr="009866DC" w:rsidRDefault="008B75AB" w:rsidP="00553799">
      <w:pPr>
        <w:numPr>
          <w:ilvl w:val="0"/>
          <w:numId w:val="10"/>
        </w:numPr>
        <w:spacing w:after="60" w:line="240" w:lineRule="auto"/>
        <w:ind w:left="357" w:hanging="357"/>
        <w:jc w:val="both"/>
      </w:pPr>
      <w:r w:rsidRPr="009866DC">
        <w:t>Termín zahájení plnění díla je</w:t>
      </w:r>
      <w:r w:rsidR="00CE1A0E" w:rsidRPr="009866DC">
        <w:t xml:space="preserve"> </w:t>
      </w:r>
      <w:r w:rsidR="00A614E4">
        <w:t>ihned po</w:t>
      </w:r>
      <w:r w:rsidR="00900D1A" w:rsidRPr="009866DC">
        <w:t xml:space="preserve"> nabytí účinnosti </w:t>
      </w:r>
      <w:r w:rsidR="00B067C8" w:rsidRPr="009866DC">
        <w:t>Smlouv</w:t>
      </w:r>
      <w:r w:rsidR="00CE1A0E" w:rsidRPr="009866DC">
        <w:t>y.</w:t>
      </w:r>
    </w:p>
    <w:p w14:paraId="3AA6DABF" w14:textId="7CE8C969" w:rsidR="00A614E4" w:rsidRDefault="00E6122C" w:rsidP="00553799">
      <w:pPr>
        <w:numPr>
          <w:ilvl w:val="0"/>
          <w:numId w:val="10"/>
        </w:numPr>
        <w:spacing w:after="60" w:line="240" w:lineRule="auto"/>
        <w:jc w:val="both"/>
      </w:pPr>
      <w:r w:rsidRPr="009866DC">
        <w:t>Zhotovit</w:t>
      </w:r>
      <w:r w:rsidR="008B75AB" w:rsidRPr="009866DC">
        <w:t xml:space="preserve">el se zavazuje provést dílo řádně </w:t>
      </w:r>
      <w:r w:rsidR="00351CC7" w:rsidRPr="009866DC">
        <w:t xml:space="preserve">nejpozději do </w:t>
      </w:r>
      <w:r w:rsidR="00AB0A76">
        <w:rPr>
          <w:b/>
          <w:bCs/>
        </w:rPr>
        <w:t>15. 5. 2026</w:t>
      </w:r>
      <w:r w:rsidR="008B75AB" w:rsidRPr="009866DC">
        <w:t>.</w:t>
      </w:r>
      <w:r w:rsidR="00CF2FCA" w:rsidRPr="009866DC">
        <w:t xml:space="preserve"> </w:t>
      </w:r>
    </w:p>
    <w:p w14:paraId="7E584C5E" w14:textId="442C4225" w:rsidR="008B75AB" w:rsidRPr="009866DC" w:rsidRDefault="00CF2FCA" w:rsidP="00553799">
      <w:pPr>
        <w:numPr>
          <w:ilvl w:val="0"/>
          <w:numId w:val="10"/>
        </w:numPr>
        <w:spacing w:after="60" w:line="240" w:lineRule="auto"/>
        <w:jc w:val="both"/>
      </w:pPr>
      <w:r w:rsidRPr="009866DC">
        <w:t>Podrobný harmonogram realizace díla bude zpracován v </w:t>
      </w:r>
      <w:r w:rsidRPr="009866DC">
        <w:rPr>
          <w:b/>
        </w:rPr>
        <w:t>Implementačním plánu projektu</w:t>
      </w:r>
      <w:r w:rsidRPr="009866DC">
        <w:t>.</w:t>
      </w:r>
      <w:r w:rsidR="00E41E4B" w:rsidRPr="009866DC">
        <w:t xml:space="preserve">  </w:t>
      </w:r>
      <w:r w:rsidR="00E41E4B" w:rsidRPr="009866DC">
        <w:rPr>
          <w:b/>
        </w:rPr>
        <w:t>Implementační plán projektu</w:t>
      </w:r>
      <w:r w:rsidR="00E41E4B" w:rsidRPr="009866DC">
        <w:t xml:space="preserve"> bude předložen </w:t>
      </w:r>
      <w:r w:rsidR="00E41E4B" w:rsidRPr="00893058">
        <w:t xml:space="preserve">Objednateli do </w:t>
      </w:r>
      <w:r w:rsidR="00893058" w:rsidRPr="00893058">
        <w:t>2 týdnů</w:t>
      </w:r>
      <w:r w:rsidR="00B168CD" w:rsidRPr="00893058">
        <w:t xml:space="preserve"> </w:t>
      </w:r>
      <w:r w:rsidR="00E41E4B" w:rsidRPr="00893058">
        <w:t>od</w:t>
      </w:r>
      <w:r w:rsidR="00E41E4B" w:rsidRPr="009866DC">
        <w:t xml:space="preserve"> zahájení plnění díla, pokud se smluvní strany nedohodnou jinak.</w:t>
      </w:r>
    </w:p>
    <w:p w14:paraId="138DA026" w14:textId="3B45843B" w:rsidR="00BA50AB" w:rsidRPr="009866DC" w:rsidRDefault="00BA50AB" w:rsidP="00553799">
      <w:pPr>
        <w:numPr>
          <w:ilvl w:val="0"/>
          <w:numId w:val="10"/>
        </w:numPr>
        <w:spacing w:after="6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2F1D85D7" w14:textId="02FEB2AB" w:rsidR="00E41E4B" w:rsidRPr="00B168CD" w:rsidRDefault="00E41E4B" w:rsidP="00553799">
      <w:pPr>
        <w:numPr>
          <w:ilvl w:val="0"/>
          <w:numId w:val="10"/>
        </w:numPr>
        <w:spacing w:after="60" w:line="240" w:lineRule="auto"/>
        <w:jc w:val="both"/>
      </w:pPr>
      <w:r w:rsidRPr="00B168CD">
        <w:lastRenderedPageBreak/>
        <w:t xml:space="preserve">Pokud nebude možné </w:t>
      </w:r>
      <w:r w:rsidR="00EC2868">
        <w:t xml:space="preserve">dokončit </w:t>
      </w:r>
      <w:r w:rsidRPr="00B168CD">
        <w:t>proškolení personálu v termínu pro realizaci díla z důvodů překážek na straně Objednatele, bude proškolení personálu dokončeno na základě dohody mezi Objednatelem a Zhotovitelem v dohodnutých termínech.</w:t>
      </w:r>
    </w:p>
    <w:p w14:paraId="7441D55F" w14:textId="77777777" w:rsidR="00E41E4B" w:rsidRPr="00A603E3" w:rsidRDefault="00E41E4B" w:rsidP="009F5010">
      <w:pPr>
        <w:spacing w:after="60" w:line="240" w:lineRule="auto"/>
        <w:ind w:left="360"/>
        <w:jc w:val="both"/>
      </w:pPr>
    </w:p>
    <w:p w14:paraId="77A358FF" w14:textId="77777777" w:rsidR="008958C8" w:rsidRPr="003A4746" w:rsidRDefault="008958C8" w:rsidP="009F5010">
      <w:pPr>
        <w:pStyle w:val="Nadpis1"/>
        <w:keepLines w:val="0"/>
        <w:numPr>
          <w:ilvl w:val="0"/>
          <w:numId w:val="1"/>
        </w:numPr>
        <w:spacing w:before="0" w:after="6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2716DF34" w:rsidR="00BE12E8" w:rsidRPr="00732482" w:rsidRDefault="00BE12E8" w:rsidP="00553799">
      <w:pPr>
        <w:numPr>
          <w:ilvl w:val="0"/>
          <w:numId w:val="21"/>
        </w:numPr>
        <w:spacing w:after="6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r w:rsidR="00121033">
        <w:t>,-</w:t>
      </w:r>
      <w:proofErr w:type="gramEnd"/>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proofErr w:type="gramStart"/>
      <w:r w:rsidRPr="00732482">
        <w:rPr>
          <w:highlight w:val="yellow"/>
        </w:rPr>
        <w:t>…</w:t>
      </w:r>
      <w:r w:rsidR="00121033">
        <w:t>,-</w:t>
      </w:r>
      <w:proofErr w:type="gramEnd"/>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53799">
      <w:pPr>
        <w:numPr>
          <w:ilvl w:val="0"/>
          <w:numId w:val="21"/>
        </w:numPr>
        <w:spacing w:after="6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53799">
      <w:pPr>
        <w:numPr>
          <w:ilvl w:val="0"/>
          <w:numId w:val="21"/>
        </w:numPr>
        <w:spacing w:after="6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53799">
      <w:pPr>
        <w:numPr>
          <w:ilvl w:val="0"/>
          <w:numId w:val="21"/>
        </w:numPr>
        <w:spacing w:after="6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553799">
      <w:pPr>
        <w:numPr>
          <w:ilvl w:val="0"/>
          <w:numId w:val="21"/>
        </w:numPr>
        <w:spacing w:after="6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53799">
      <w:pPr>
        <w:numPr>
          <w:ilvl w:val="0"/>
          <w:numId w:val="21"/>
        </w:numPr>
        <w:spacing w:after="6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53799">
      <w:pPr>
        <w:numPr>
          <w:ilvl w:val="0"/>
          <w:numId w:val="21"/>
        </w:numPr>
        <w:spacing w:after="6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53799">
      <w:pPr>
        <w:numPr>
          <w:ilvl w:val="0"/>
          <w:numId w:val="21"/>
        </w:numPr>
        <w:spacing w:after="6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53799">
      <w:pPr>
        <w:numPr>
          <w:ilvl w:val="0"/>
          <w:numId w:val="21"/>
        </w:numPr>
        <w:spacing w:after="6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lastRenderedPageBreak/>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53799">
      <w:pPr>
        <w:numPr>
          <w:ilvl w:val="0"/>
          <w:numId w:val="21"/>
        </w:numPr>
        <w:spacing w:after="6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9" w:name="_Hlk510780551"/>
      <w:r w:rsidRPr="006C0D3A">
        <w:t>v</w:t>
      </w:r>
      <w:r w:rsidR="00906E1F">
        <w:t>e znění pozdějších předpisů</w:t>
      </w:r>
      <w:bookmarkEnd w:id="9"/>
      <w:r w:rsidRPr="006C0D3A">
        <w:t xml:space="preserve">. </w:t>
      </w:r>
    </w:p>
    <w:p w14:paraId="141BE62B" w14:textId="6991A444" w:rsidR="00D53F86" w:rsidRDefault="00D53F86" w:rsidP="00553799">
      <w:pPr>
        <w:numPr>
          <w:ilvl w:val="0"/>
          <w:numId w:val="21"/>
        </w:numPr>
        <w:spacing w:after="6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53799">
      <w:pPr>
        <w:numPr>
          <w:ilvl w:val="0"/>
          <w:numId w:val="21"/>
        </w:numPr>
        <w:spacing w:after="6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53799">
      <w:pPr>
        <w:numPr>
          <w:ilvl w:val="0"/>
          <w:numId w:val="21"/>
        </w:numPr>
        <w:spacing w:after="6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53799">
      <w:pPr>
        <w:numPr>
          <w:ilvl w:val="0"/>
          <w:numId w:val="21"/>
        </w:numPr>
        <w:spacing w:after="6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64175F80" w14:textId="77777777" w:rsidR="0011761B" w:rsidRDefault="0011761B" w:rsidP="00553799">
      <w:pPr>
        <w:numPr>
          <w:ilvl w:val="0"/>
          <w:numId w:val="21"/>
        </w:numPr>
        <w:spacing w:after="60" w:line="240" w:lineRule="auto"/>
        <w:ind w:left="357" w:hanging="357"/>
        <w:jc w:val="both"/>
      </w:pPr>
      <w:bookmarkStart w:id="10" w:name="_Hlk204255604"/>
      <w:r w:rsidRPr="00A308AC">
        <w:t xml:space="preserve">Daňový doklad (faktura) bude obsahovat identifikační číslo příslušného projektu a jeho název: </w:t>
      </w:r>
    </w:p>
    <w:p w14:paraId="6FB7A2B7" w14:textId="77777777" w:rsidR="0011761B" w:rsidRPr="00310761" w:rsidRDefault="0011761B" w:rsidP="00553799">
      <w:pPr>
        <w:pStyle w:val="Odstavecseseznamem"/>
        <w:numPr>
          <w:ilvl w:val="0"/>
          <w:numId w:val="42"/>
        </w:numPr>
        <w:spacing w:after="0"/>
        <w:ind w:left="1134" w:hanging="414"/>
        <w:rPr>
          <w:sz w:val="22"/>
          <w:szCs w:val="22"/>
        </w:rPr>
      </w:pPr>
      <w:r w:rsidRPr="00310761">
        <w:rPr>
          <w:sz w:val="22"/>
          <w:szCs w:val="22"/>
        </w:rPr>
        <w:t xml:space="preserve">NPK, a.s. - </w:t>
      </w:r>
      <w:proofErr w:type="gramStart"/>
      <w:r w:rsidRPr="00310761">
        <w:rPr>
          <w:sz w:val="22"/>
          <w:szCs w:val="22"/>
        </w:rPr>
        <w:t>Interoperabilita - zavedení</w:t>
      </w:r>
      <w:proofErr w:type="gramEnd"/>
      <w:r w:rsidRPr="00310761">
        <w:rPr>
          <w:sz w:val="22"/>
          <w:szCs w:val="22"/>
        </w:rPr>
        <w:t xml:space="preserve"> a rozvoj služeb elektronického zdravotnictví, </w:t>
      </w:r>
    </w:p>
    <w:p w14:paraId="72EA31ED" w14:textId="77777777" w:rsidR="0011761B" w:rsidRPr="00310761" w:rsidRDefault="0011761B" w:rsidP="0011761B">
      <w:pPr>
        <w:tabs>
          <w:tab w:val="left" w:pos="1134"/>
        </w:tabs>
        <w:spacing w:after="0" w:line="276" w:lineRule="auto"/>
        <w:ind w:left="357"/>
      </w:pPr>
      <w:r w:rsidRPr="00310761">
        <w:tab/>
      </w:r>
      <w:proofErr w:type="spellStart"/>
      <w:r w:rsidRPr="00310761">
        <w:t>reg</w:t>
      </w:r>
      <w:proofErr w:type="spellEnd"/>
      <w:r w:rsidRPr="00310761">
        <w:t>. č. CZ.31.1.0/0.0/0.0/23_088/0011190 a zároveň „P24_08“,</w:t>
      </w:r>
    </w:p>
    <w:p w14:paraId="1D8A3D39" w14:textId="77777777" w:rsidR="0011761B" w:rsidRPr="00310761" w:rsidRDefault="0011761B" w:rsidP="00553799">
      <w:pPr>
        <w:pStyle w:val="Odstavecseseznamem"/>
        <w:numPr>
          <w:ilvl w:val="0"/>
          <w:numId w:val="42"/>
        </w:numPr>
        <w:spacing w:after="0"/>
        <w:ind w:left="1134" w:hanging="414"/>
        <w:rPr>
          <w:sz w:val="22"/>
          <w:szCs w:val="22"/>
        </w:rPr>
      </w:pPr>
      <w:r w:rsidRPr="00310761">
        <w:rPr>
          <w:sz w:val="22"/>
          <w:szCs w:val="22"/>
        </w:rPr>
        <w:t xml:space="preserve">NPK, a.s. - </w:t>
      </w:r>
      <w:proofErr w:type="spellStart"/>
      <w:proofErr w:type="gramStart"/>
      <w:r w:rsidRPr="00310761">
        <w:rPr>
          <w:sz w:val="22"/>
          <w:szCs w:val="22"/>
        </w:rPr>
        <w:t>eHealth</w:t>
      </w:r>
      <w:proofErr w:type="spellEnd"/>
      <w:r w:rsidRPr="00310761">
        <w:rPr>
          <w:sz w:val="22"/>
          <w:szCs w:val="22"/>
        </w:rPr>
        <w:t xml:space="preserve"> - rozvoj</w:t>
      </w:r>
      <w:proofErr w:type="gramEnd"/>
      <w:r w:rsidRPr="00310761">
        <w:rPr>
          <w:sz w:val="22"/>
          <w:szCs w:val="22"/>
        </w:rPr>
        <w:t xml:space="preserve"> elektronických služeb v oblasti zdravotnictví, </w:t>
      </w:r>
    </w:p>
    <w:p w14:paraId="5B5B6B61" w14:textId="77777777" w:rsidR="0011761B" w:rsidRPr="001B5D6C" w:rsidRDefault="0011761B" w:rsidP="0011761B">
      <w:pPr>
        <w:tabs>
          <w:tab w:val="left" w:pos="1134"/>
        </w:tabs>
        <w:spacing w:after="120" w:line="240" w:lineRule="auto"/>
        <w:jc w:val="both"/>
      </w:pPr>
      <w:r>
        <w:tab/>
      </w:r>
      <w:proofErr w:type="spellStart"/>
      <w:r w:rsidRPr="00310761">
        <w:t>reg</w:t>
      </w:r>
      <w:proofErr w:type="spellEnd"/>
      <w:r w:rsidRPr="00310761">
        <w:t>. č. CZ.06.01.01/00/23_078/0006541 a zároveň „P24_09“.</w:t>
      </w:r>
    </w:p>
    <w:bookmarkEnd w:id="10"/>
    <w:p w14:paraId="0BE2FDE7" w14:textId="77777777" w:rsidR="009F5010" w:rsidRPr="00BA50AB" w:rsidRDefault="009F5010" w:rsidP="00733EAF">
      <w:pPr>
        <w:spacing w:after="60" w:line="240" w:lineRule="auto"/>
        <w:jc w:val="both"/>
        <w:rPr>
          <w:highlight w:val="cyan"/>
        </w:rPr>
      </w:pPr>
    </w:p>
    <w:p w14:paraId="02BB3A32" w14:textId="51529793" w:rsidR="001140FF" w:rsidRPr="000054D4" w:rsidRDefault="001140FF" w:rsidP="00733EAF">
      <w:pPr>
        <w:pStyle w:val="Nadpis1"/>
        <w:keepLines w:val="0"/>
        <w:numPr>
          <w:ilvl w:val="0"/>
          <w:numId w:val="1"/>
        </w:numPr>
        <w:spacing w:before="0" w:after="6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53799">
      <w:pPr>
        <w:numPr>
          <w:ilvl w:val="0"/>
          <w:numId w:val="22"/>
        </w:numPr>
        <w:spacing w:after="60" w:line="240" w:lineRule="auto"/>
        <w:ind w:left="357" w:hanging="357"/>
        <w:jc w:val="both"/>
      </w:pPr>
      <w:bookmarkStart w:id="11"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1"/>
    <w:p w14:paraId="0BD98741" w14:textId="475441B4" w:rsidR="00480FF6" w:rsidRPr="00B168CD" w:rsidRDefault="00480FF6"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lastRenderedPageBreak/>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53799">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53799">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53799">
      <w:pPr>
        <w:pStyle w:val="Odstavecseseznamem"/>
        <w:numPr>
          <w:ilvl w:val="0"/>
          <w:numId w:val="22"/>
        </w:numPr>
        <w:spacing w:before="0" w:line="240" w:lineRule="auto"/>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5A843AA0" w14:textId="4BC53579" w:rsidR="00EC34F9" w:rsidRPr="00E06C21" w:rsidRDefault="00BE12E8" w:rsidP="00E06C21">
      <w:pPr>
        <w:pStyle w:val="Odstavecseseznamem"/>
        <w:numPr>
          <w:ilvl w:val="0"/>
          <w:numId w:val="22"/>
        </w:numPr>
        <w:spacing w:before="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2D8286F2" w14:textId="7BEFC8AE" w:rsidR="00BB2182" w:rsidRPr="00B168CD" w:rsidRDefault="00BB2182" w:rsidP="00553799">
      <w:pPr>
        <w:pStyle w:val="Odstavecseseznamem"/>
        <w:numPr>
          <w:ilvl w:val="0"/>
          <w:numId w:val="22"/>
        </w:numPr>
        <w:spacing w:before="0" w:line="240" w:lineRule="auto"/>
        <w:contextualSpacing w:val="0"/>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Default="00BE12E8" w:rsidP="00553799">
      <w:pPr>
        <w:pStyle w:val="Odstavecseseznamem"/>
        <w:numPr>
          <w:ilvl w:val="0"/>
          <w:numId w:val="22"/>
        </w:numPr>
        <w:tabs>
          <w:tab w:val="left" w:pos="0"/>
        </w:tabs>
        <w:spacing w:before="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4DF6DFED" w14:textId="77777777" w:rsidR="00733EAF" w:rsidRPr="00B168CD" w:rsidRDefault="00733EAF" w:rsidP="00733EAF">
      <w:pPr>
        <w:pStyle w:val="Odstavecseseznamem"/>
        <w:tabs>
          <w:tab w:val="left" w:pos="0"/>
        </w:tabs>
        <w:spacing w:before="0" w:line="240" w:lineRule="auto"/>
        <w:ind w:left="357"/>
        <w:contextualSpacing w:val="0"/>
        <w:rPr>
          <w:sz w:val="22"/>
          <w:szCs w:val="22"/>
        </w:rPr>
      </w:pPr>
    </w:p>
    <w:p w14:paraId="604F15BE" w14:textId="0A9541FC" w:rsidR="00BE12E8" w:rsidRPr="003007B4" w:rsidRDefault="00BE12E8" w:rsidP="009F5010">
      <w:pPr>
        <w:pStyle w:val="Nadpis1"/>
        <w:keepLines w:val="0"/>
        <w:numPr>
          <w:ilvl w:val="0"/>
          <w:numId w:val="1"/>
        </w:numPr>
        <w:spacing w:before="0" w:after="6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53799">
      <w:pPr>
        <w:numPr>
          <w:ilvl w:val="0"/>
          <w:numId w:val="12"/>
        </w:numPr>
        <w:spacing w:after="6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53799">
      <w:pPr>
        <w:numPr>
          <w:ilvl w:val="0"/>
          <w:numId w:val="12"/>
        </w:numPr>
        <w:spacing w:after="6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53799">
      <w:pPr>
        <w:numPr>
          <w:ilvl w:val="0"/>
          <w:numId w:val="12"/>
        </w:numPr>
        <w:spacing w:after="60" w:line="240" w:lineRule="auto"/>
        <w:jc w:val="both"/>
      </w:pPr>
      <w:r w:rsidRPr="0088513B">
        <w:lastRenderedPageBreak/>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53799">
      <w:pPr>
        <w:pStyle w:val="Odstavecseseznamem"/>
        <w:numPr>
          <w:ilvl w:val="0"/>
          <w:numId w:val="12"/>
        </w:numPr>
        <w:spacing w:before="0" w:line="240" w:lineRule="auto"/>
        <w:contextualSpacing w:val="0"/>
      </w:pPr>
      <w:r w:rsidRPr="00613308">
        <w:t>Protokolárním předáním díla se rozumí</w:t>
      </w:r>
      <w:r w:rsidR="00613308" w:rsidRPr="00613308">
        <w:t>:</w:t>
      </w:r>
    </w:p>
    <w:p w14:paraId="6484E2C5" w14:textId="13515EB2" w:rsidR="00613308" w:rsidRDefault="0088513B" w:rsidP="00553799">
      <w:pPr>
        <w:pStyle w:val="Odstavecseseznamem"/>
        <w:numPr>
          <w:ilvl w:val="0"/>
          <w:numId w:val="17"/>
        </w:numPr>
        <w:spacing w:before="0" w:line="240" w:lineRule="auto"/>
        <w:contextualSpacing w:val="0"/>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53799">
      <w:pPr>
        <w:pStyle w:val="Odstavecseseznamem"/>
        <w:numPr>
          <w:ilvl w:val="0"/>
          <w:numId w:val="17"/>
        </w:numPr>
        <w:spacing w:before="0" w:line="240" w:lineRule="auto"/>
        <w:contextualSpacing w:val="0"/>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9F5010">
      <w:pPr>
        <w:spacing w:after="6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53799">
      <w:pPr>
        <w:pStyle w:val="Odstavecseseznamem"/>
        <w:numPr>
          <w:ilvl w:val="0"/>
          <w:numId w:val="17"/>
        </w:numPr>
        <w:spacing w:before="0" w:line="240" w:lineRule="auto"/>
        <w:contextualSpacing w:val="0"/>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53799">
      <w:pPr>
        <w:pStyle w:val="Odstavecseseznamem"/>
        <w:numPr>
          <w:ilvl w:val="0"/>
          <w:numId w:val="17"/>
        </w:numPr>
        <w:spacing w:before="0" w:line="240" w:lineRule="auto"/>
        <w:contextualSpacing w:val="0"/>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2"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2"/>
    </w:p>
    <w:p w14:paraId="105F9077" w14:textId="39F767B3" w:rsidR="00467117" w:rsidRPr="00C707E2" w:rsidRDefault="00467117" w:rsidP="00553799">
      <w:pPr>
        <w:pStyle w:val="Odstavecseseznamem"/>
        <w:numPr>
          <w:ilvl w:val="0"/>
          <w:numId w:val="12"/>
        </w:numPr>
        <w:spacing w:before="0" w:line="240" w:lineRule="auto"/>
        <w:contextualSpacing w:val="0"/>
        <w:rPr>
          <w:sz w:val="22"/>
          <w:szCs w:val="22"/>
        </w:rPr>
      </w:pPr>
      <w:r w:rsidRPr="00C707E2">
        <w:rPr>
          <w:sz w:val="22"/>
          <w:szCs w:val="22"/>
        </w:rPr>
        <w:t xml:space="preserve">Akceptační protokol </w:t>
      </w:r>
      <w:r w:rsidR="00AA7B64" w:rsidRPr="00C707E2">
        <w:rPr>
          <w:sz w:val="22"/>
          <w:szCs w:val="22"/>
        </w:rPr>
        <w:t xml:space="preserve">připravuje a </w:t>
      </w:r>
      <w:r w:rsidRPr="00C707E2">
        <w:rPr>
          <w:sz w:val="22"/>
          <w:szCs w:val="22"/>
        </w:rPr>
        <w:t>předkládá Zhotovitel.</w:t>
      </w:r>
    </w:p>
    <w:p w14:paraId="79ABA675" w14:textId="401A9936" w:rsidR="00BE12E8" w:rsidRPr="00C707E2" w:rsidRDefault="00B72CC4" w:rsidP="00553799">
      <w:pPr>
        <w:pStyle w:val="Odstavecseseznamem"/>
        <w:numPr>
          <w:ilvl w:val="0"/>
          <w:numId w:val="12"/>
        </w:numPr>
        <w:spacing w:before="0" w:line="240" w:lineRule="auto"/>
        <w:contextualSpacing w:val="0"/>
        <w:rPr>
          <w:sz w:val="22"/>
          <w:szCs w:val="22"/>
        </w:rPr>
      </w:pPr>
      <w:r w:rsidRPr="00C707E2">
        <w:rPr>
          <w:sz w:val="22"/>
          <w:szCs w:val="22"/>
        </w:rPr>
        <w:t xml:space="preserve">Objednatel není povinen převzít předmět plnění či jeho část, která je vadná či která jinak nesplňuje podmínky této Smlouvy. </w:t>
      </w:r>
      <w:r w:rsidR="00E6122C" w:rsidRPr="00C707E2">
        <w:rPr>
          <w:sz w:val="22"/>
          <w:szCs w:val="22"/>
        </w:rPr>
        <w:t>Objednat</w:t>
      </w:r>
      <w:r w:rsidR="00BE12E8" w:rsidRPr="00C707E2">
        <w:rPr>
          <w:sz w:val="22"/>
          <w:szCs w:val="22"/>
        </w:rPr>
        <w:t>el dílo nepřevezme, p</w:t>
      </w:r>
      <w:r w:rsidR="00613308" w:rsidRPr="00C707E2">
        <w:rPr>
          <w:sz w:val="22"/>
          <w:szCs w:val="22"/>
        </w:rPr>
        <w:t>okud má</w:t>
      </w:r>
      <w:r w:rsidR="00BE12E8" w:rsidRPr="00C707E2">
        <w:rPr>
          <w:sz w:val="22"/>
          <w:szCs w:val="22"/>
        </w:rPr>
        <w:t xml:space="preserve"> dílo </w:t>
      </w:r>
      <w:r w:rsidR="00D95D8C" w:rsidRPr="00C707E2">
        <w:rPr>
          <w:sz w:val="22"/>
          <w:szCs w:val="22"/>
        </w:rPr>
        <w:t>vady</w:t>
      </w:r>
      <w:r w:rsidR="00613308" w:rsidRPr="00C707E2">
        <w:rPr>
          <w:sz w:val="22"/>
          <w:szCs w:val="22"/>
        </w:rPr>
        <w:t xml:space="preserve"> bránící jeho užití</w:t>
      </w:r>
      <w:r w:rsidR="00D95D8C" w:rsidRPr="00C707E2">
        <w:rPr>
          <w:sz w:val="22"/>
          <w:szCs w:val="22"/>
        </w:rPr>
        <w:t>,</w:t>
      </w:r>
      <w:r w:rsidR="00BE12E8" w:rsidRPr="00C707E2">
        <w:rPr>
          <w:sz w:val="22"/>
          <w:szCs w:val="22"/>
        </w:rPr>
        <w:t xml:space="preserve"> a tedy není dokončené. O odmítnutí bude sepsán oběma </w:t>
      </w:r>
      <w:r w:rsidR="00BE5B0E" w:rsidRPr="00C707E2">
        <w:rPr>
          <w:sz w:val="22"/>
          <w:szCs w:val="22"/>
        </w:rPr>
        <w:t xml:space="preserve">Smluvními </w:t>
      </w:r>
      <w:r w:rsidR="00BE12E8" w:rsidRPr="00C707E2">
        <w:rPr>
          <w:sz w:val="22"/>
          <w:szCs w:val="22"/>
        </w:rPr>
        <w:t xml:space="preserve">stranami zápis, který bude obsahovat specifikaci vytýkaných vad a vyjádření obou </w:t>
      </w:r>
      <w:r w:rsidR="00BE5B0E" w:rsidRPr="00C707E2">
        <w:rPr>
          <w:sz w:val="22"/>
          <w:szCs w:val="22"/>
        </w:rPr>
        <w:t>S</w:t>
      </w:r>
      <w:r w:rsidR="00BE12E8" w:rsidRPr="00C707E2">
        <w:rPr>
          <w:sz w:val="22"/>
          <w:szCs w:val="22"/>
        </w:rPr>
        <w:t xml:space="preserve">mluvních stran. </w:t>
      </w:r>
    </w:p>
    <w:p w14:paraId="63065E4C" w14:textId="1CCEAEF4" w:rsidR="000778E9" w:rsidRDefault="000778E9" w:rsidP="00553799">
      <w:pPr>
        <w:pStyle w:val="Odstavecseseznamem"/>
        <w:numPr>
          <w:ilvl w:val="0"/>
          <w:numId w:val="12"/>
        </w:numPr>
        <w:spacing w:before="0" w:line="240" w:lineRule="auto"/>
        <w:contextualSpacing w:val="0"/>
      </w:pPr>
      <w:r w:rsidRPr="00C707E2">
        <w:rPr>
          <w:sz w:val="22"/>
          <w:szCs w:val="22"/>
        </w:rPr>
        <w:t xml:space="preserve">Okamžikem protokolárního převzetí </w:t>
      </w:r>
      <w:r w:rsidR="00502050" w:rsidRPr="00C707E2">
        <w:rPr>
          <w:sz w:val="22"/>
          <w:szCs w:val="22"/>
        </w:rPr>
        <w:t>díla</w:t>
      </w:r>
      <w:r w:rsidRPr="00C707E2">
        <w:rPr>
          <w:sz w:val="22"/>
          <w:szCs w:val="22"/>
        </w:rPr>
        <w:t xml:space="preserve"> přechází na Objednatele vlastnické právo k předmětu plnění nebo právo k užití poskytnutých softwarových licencí a nebezpečí škody na předmětu plnění.</w:t>
      </w:r>
      <w:r w:rsidRPr="00D21076">
        <w:t xml:space="preserve"> </w:t>
      </w:r>
    </w:p>
    <w:p w14:paraId="2EBD5F27" w14:textId="77777777" w:rsidR="0011761B" w:rsidRDefault="0011761B" w:rsidP="0011761B">
      <w:pPr>
        <w:pStyle w:val="Odstavecseseznamem"/>
        <w:spacing w:before="0" w:line="240" w:lineRule="auto"/>
        <w:ind w:left="360"/>
        <w:contextualSpacing w:val="0"/>
      </w:pPr>
    </w:p>
    <w:p w14:paraId="35AB1CE2" w14:textId="77777777" w:rsidR="006869C6" w:rsidRPr="004A4DDF" w:rsidRDefault="006869C6" w:rsidP="009F5010">
      <w:pPr>
        <w:pStyle w:val="Nadpis1"/>
        <w:keepLines w:val="0"/>
        <w:numPr>
          <w:ilvl w:val="0"/>
          <w:numId w:val="1"/>
        </w:numPr>
        <w:spacing w:before="0" w:after="60" w:line="240" w:lineRule="auto"/>
        <w:ind w:left="357" w:hanging="357"/>
        <w:jc w:val="center"/>
        <w:rPr>
          <w:color w:val="2F5496" w:themeColor="accent1" w:themeShade="BF"/>
        </w:rPr>
      </w:pPr>
      <w:bookmarkStart w:id="13" w:name="_Hlk511033950"/>
      <w:r w:rsidRPr="004A4DDF">
        <w:rPr>
          <w:color w:val="2F5496" w:themeColor="accent1" w:themeShade="BF"/>
        </w:rPr>
        <w:t>Ochrana softwarových prostředků</w:t>
      </w:r>
    </w:p>
    <w:p w14:paraId="269D8D0D" w14:textId="77777777" w:rsidR="005E0ECC" w:rsidRDefault="005E0ECC" w:rsidP="00553799">
      <w:pPr>
        <w:numPr>
          <w:ilvl w:val="0"/>
          <w:numId w:val="29"/>
        </w:numPr>
        <w:spacing w:after="60" w:line="240" w:lineRule="auto"/>
        <w:jc w:val="both"/>
        <w:rPr>
          <w:noProof/>
          <w:color w:val="7F7F7F" w:themeColor="text1" w:themeTint="80"/>
          <w:highlight w:val="yellow"/>
        </w:rPr>
      </w:pPr>
      <w:bookmarkStart w:id="14" w:name="_Hlk511370365"/>
      <w:bookmarkStart w:id="15" w:name="_Hlk514651767"/>
      <w:bookmarkStart w:id="16" w:name="_Hlk514651577"/>
      <w:bookmarkEnd w:id="13"/>
      <w:r>
        <w:rPr>
          <w:noProof/>
          <w:color w:val="7F7F7F" w:themeColor="text1" w:themeTint="80"/>
          <w:highlight w:val="yellow"/>
        </w:rPr>
        <w:t xml:space="preserve">… Zpracuje Zhotovitel ….. </w:t>
      </w:r>
    </w:p>
    <w:p w14:paraId="0538F1DC" w14:textId="2473A143" w:rsidR="005E0ECC" w:rsidRPr="00EC6961" w:rsidRDefault="005E0ECC" w:rsidP="009F5010">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7"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9F5010">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4"/>
      <w:r w:rsidRPr="00EC6961">
        <w:rPr>
          <w:noProof/>
          <w:color w:val="7F7F7F" w:themeColor="text1" w:themeTint="80"/>
          <w:highlight w:val="yellow"/>
        </w:rPr>
        <w:t>nebo ……Zhotovitel uvede jiný důvod ….</w:t>
      </w:r>
    </w:p>
    <w:bookmarkEnd w:id="15"/>
    <w:bookmarkEnd w:id="17"/>
    <w:p w14:paraId="33F6F940" w14:textId="298D8EDA" w:rsidR="00900D1A" w:rsidRPr="00605F50" w:rsidRDefault="00900D1A" w:rsidP="00553799">
      <w:pPr>
        <w:numPr>
          <w:ilvl w:val="0"/>
          <w:numId w:val="29"/>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0CB109AD" w:rsidR="00900D1A" w:rsidRPr="00605F50" w:rsidRDefault="00900D1A" w:rsidP="00553799">
      <w:pPr>
        <w:numPr>
          <w:ilvl w:val="0"/>
          <w:numId w:val="29"/>
        </w:numPr>
        <w:spacing w:after="60" w:line="240" w:lineRule="auto"/>
        <w:jc w:val="both"/>
      </w:pPr>
      <w:r w:rsidRPr="00605F50">
        <w:t>Objednatel se zavazuje, že nebude provádět žádné zásahy do softwarov</w:t>
      </w:r>
      <w:r w:rsidR="00893058">
        <w:t xml:space="preserve">ých prostředků dodávaného řešení </w:t>
      </w:r>
      <w:r w:rsidRPr="00605F50">
        <w:t>dle Přílohy č. 1, zejména pak se zavazuje, že:</w:t>
      </w:r>
    </w:p>
    <w:p w14:paraId="2D4679DC" w14:textId="77777777" w:rsidR="00900D1A" w:rsidRPr="00605F50" w:rsidRDefault="00900D1A" w:rsidP="00553799">
      <w:pPr>
        <w:numPr>
          <w:ilvl w:val="0"/>
          <w:numId w:val="28"/>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553799">
      <w:pPr>
        <w:numPr>
          <w:ilvl w:val="0"/>
          <w:numId w:val="28"/>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553799">
      <w:pPr>
        <w:numPr>
          <w:ilvl w:val="0"/>
          <w:numId w:val="28"/>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F5010">
      <w:pPr>
        <w:spacing w:after="60" w:line="240" w:lineRule="auto"/>
        <w:ind w:left="360"/>
        <w:jc w:val="both"/>
      </w:pPr>
      <w:r w:rsidRPr="00605F50">
        <w:lastRenderedPageBreak/>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53799">
      <w:pPr>
        <w:numPr>
          <w:ilvl w:val="0"/>
          <w:numId w:val="29"/>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F5010">
      <w:pPr>
        <w:spacing w:after="60" w:line="240" w:lineRule="auto"/>
        <w:ind w:left="360"/>
        <w:jc w:val="both"/>
      </w:pPr>
    </w:p>
    <w:bookmarkEnd w:id="16"/>
    <w:p w14:paraId="27F99002" w14:textId="7238C0E8" w:rsidR="00BE12E8" w:rsidRPr="00640A13" w:rsidRDefault="00DC2159" w:rsidP="00553799">
      <w:pPr>
        <w:pStyle w:val="Nadpis1"/>
        <w:keepLines w:val="0"/>
        <w:numPr>
          <w:ilvl w:val="0"/>
          <w:numId w:val="30"/>
        </w:numPr>
        <w:spacing w:before="0" w:after="6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Default="00502050" w:rsidP="00553799">
      <w:pPr>
        <w:numPr>
          <w:ilvl w:val="0"/>
          <w:numId w:val="13"/>
        </w:numPr>
        <w:spacing w:after="6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2E962364" w14:textId="77777777" w:rsidR="009F5010" w:rsidRPr="003220A8" w:rsidRDefault="009F5010" w:rsidP="009F5010">
      <w:pPr>
        <w:spacing w:after="60" w:line="240" w:lineRule="auto"/>
        <w:ind w:left="360"/>
        <w:jc w:val="both"/>
      </w:pPr>
    </w:p>
    <w:p w14:paraId="36FAA9A5" w14:textId="7438482C" w:rsidR="00BE12E8" w:rsidRDefault="00DD7985" w:rsidP="00553799">
      <w:pPr>
        <w:pStyle w:val="Nadpis1"/>
        <w:keepLines w:val="0"/>
        <w:numPr>
          <w:ilvl w:val="0"/>
          <w:numId w:val="30"/>
        </w:numPr>
        <w:spacing w:before="0" w:after="6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53799">
      <w:pPr>
        <w:numPr>
          <w:ilvl w:val="0"/>
          <w:numId w:val="14"/>
        </w:numPr>
        <w:spacing w:after="6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53799">
      <w:pPr>
        <w:numPr>
          <w:ilvl w:val="0"/>
          <w:numId w:val="14"/>
        </w:numPr>
        <w:spacing w:after="6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53799">
      <w:pPr>
        <w:numPr>
          <w:ilvl w:val="0"/>
          <w:numId w:val="14"/>
        </w:numPr>
        <w:spacing w:after="60" w:line="240" w:lineRule="auto"/>
        <w:jc w:val="both"/>
      </w:pPr>
      <w:bookmarkStart w:id="18"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1BE67C3D" w14:textId="4717DAC3" w:rsidR="009F5010" w:rsidRDefault="00BE12E8" w:rsidP="00553799">
      <w:pPr>
        <w:numPr>
          <w:ilvl w:val="0"/>
          <w:numId w:val="14"/>
        </w:numPr>
        <w:spacing w:after="60" w:line="240" w:lineRule="auto"/>
        <w:jc w:val="both"/>
      </w:pPr>
      <w:bookmarkStart w:id="19" w:name="_Hlk510775015"/>
      <w:bookmarkEnd w:id="18"/>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bookmarkEnd w:id="19"/>
    </w:p>
    <w:p w14:paraId="0EFCF70C" w14:textId="77777777" w:rsidR="00866672" w:rsidRPr="001512E5" w:rsidRDefault="00866672" w:rsidP="00866672">
      <w:pPr>
        <w:spacing w:after="60" w:line="240" w:lineRule="auto"/>
        <w:ind w:left="360"/>
        <w:jc w:val="both"/>
      </w:pPr>
    </w:p>
    <w:p w14:paraId="34AA6F2A" w14:textId="390A71A3" w:rsidR="00BE12E8" w:rsidRPr="00217056" w:rsidRDefault="00DC2159" w:rsidP="00553799">
      <w:pPr>
        <w:pStyle w:val="Nadpis1"/>
        <w:keepLines w:val="0"/>
        <w:numPr>
          <w:ilvl w:val="0"/>
          <w:numId w:val="30"/>
        </w:numPr>
        <w:spacing w:before="0" w:after="6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53799">
      <w:pPr>
        <w:numPr>
          <w:ilvl w:val="0"/>
          <w:numId w:val="15"/>
        </w:numPr>
        <w:spacing w:after="60" w:line="240" w:lineRule="auto"/>
        <w:jc w:val="both"/>
      </w:pPr>
      <w:bookmarkStart w:id="20"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53799">
      <w:pPr>
        <w:pStyle w:val="Odstavecseseznamem"/>
        <w:numPr>
          <w:ilvl w:val="0"/>
          <w:numId w:val="24"/>
        </w:numPr>
        <w:spacing w:before="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53799">
      <w:pPr>
        <w:pStyle w:val="Odstavecseseznamem"/>
        <w:numPr>
          <w:ilvl w:val="0"/>
          <w:numId w:val="24"/>
        </w:numPr>
        <w:spacing w:before="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53799">
      <w:pPr>
        <w:numPr>
          <w:ilvl w:val="0"/>
          <w:numId w:val="15"/>
        </w:numPr>
        <w:spacing w:after="60" w:line="240" w:lineRule="auto"/>
        <w:jc w:val="both"/>
      </w:pPr>
      <w:bookmarkStart w:id="21"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53799">
      <w:pPr>
        <w:pStyle w:val="Odstavecseseznamem"/>
        <w:numPr>
          <w:ilvl w:val="0"/>
          <w:numId w:val="24"/>
        </w:numPr>
        <w:spacing w:before="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53799">
      <w:pPr>
        <w:pStyle w:val="Odstavecseseznamem"/>
        <w:numPr>
          <w:ilvl w:val="0"/>
          <w:numId w:val="24"/>
        </w:numPr>
        <w:spacing w:before="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53799">
      <w:pPr>
        <w:pStyle w:val="Odstavecseseznamem"/>
        <w:numPr>
          <w:ilvl w:val="0"/>
          <w:numId w:val="24"/>
        </w:numPr>
        <w:spacing w:before="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9F5010" w:rsidRDefault="00D72261" w:rsidP="00553799">
      <w:pPr>
        <w:pStyle w:val="Odstavecseseznamem"/>
        <w:numPr>
          <w:ilvl w:val="0"/>
          <w:numId w:val="24"/>
        </w:numPr>
        <w:spacing w:before="0" w:line="240" w:lineRule="auto"/>
        <w:ind w:left="765" w:hanging="357"/>
        <w:contextualSpacing w:val="0"/>
      </w:pPr>
      <w:r w:rsidRPr="009F5010">
        <w:t xml:space="preserve">veškeré další informace, které budou Objednatelem či Zhotovitelem označeny jako </w:t>
      </w:r>
      <w:r w:rsidR="00D06F09" w:rsidRPr="009F5010">
        <w:t>důvěrné</w:t>
      </w:r>
      <w:r w:rsidRPr="009F5010">
        <w:t xml:space="preserve"> ve smyslu ustanovení § 218 zákona č. 134/2016 Sb., ZZVZ.</w:t>
      </w:r>
    </w:p>
    <w:bookmarkEnd w:id="21"/>
    <w:p w14:paraId="00928D7D" w14:textId="38912681" w:rsidR="00D72261" w:rsidRPr="00A743BF" w:rsidRDefault="00D72261" w:rsidP="00553799">
      <w:pPr>
        <w:numPr>
          <w:ilvl w:val="0"/>
          <w:numId w:val="15"/>
        </w:numPr>
        <w:spacing w:after="6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2" w:name="_Ref338775738"/>
      <w:r w:rsidRPr="00A743BF">
        <w:t xml:space="preserve"> Jiná použití nejsou bez písemného svolení Objednatele přípustná.</w:t>
      </w:r>
      <w:bookmarkEnd w:id="22"/>
      <w:r w:rsidRPr="00A743BF">
        <w:t xml:space="preserve"> </w:t>
      </w:r>
    </w:p>
    <w:p w14:paraId="3CE44F89" w14:textId="2F311BB3" w:rsidR="00D72261" w:rsidRPr="0080441F" w:rsidRDefault="00D72261" w:rsidP="00553799">
      <w:pPr>
        <w:numPr>
          <w:ilvl w:val="0"/>
          <w:numId w:val="15"/>
        </w:numPr>
        <w:spacing w:after="6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3DF81EA4" w:rsidR="00ED2BF5" w:rsidRPr="00A53398" w:rsidRDefault="00ED2BF5" w:rsidP="00553799">
      <w:pPr>
        <w:numPr>
          <w:ilvl w:val="0"/>
          <w:numId w:val="15"/>
        </w:numPr>
        <w:spacing w:after="6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w:t>
      </w:r>
      <w:r w:rsidRPr="00155CB2">
        <w:lastRenderedPageBreak/>
        <w:t xml:space="preserve">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w:t>
      </w:r>
      <w:r w:rsidR="004F210F">
        <w:t xml:space="preserve">pracovníky </w:t>
      </w:r>
      <w:r w:rsidRPr="00A53398">
        <w:t xml:space="preserve">Zhotovitele a </w:t>
      </w:r>
      <w:r w:rsidR="004F210F">
        <w:t>poddodavatele</w:t>
      </w:r>
      <w:r w:rsidR="00DE3756" w:rsidRPr="00A53398">
        <w:t>,</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5E608EC2" w:rsidR="00BE12E8" w:rsidRPr="00A743BF" w:rsidRDefault="00E6122C" w:rsidP="00553799">
      <w:pPr>
        <w:numPr>
          <w:ilvl w:val="0"/>
          <w:numId w:val="15"/>
        </w:numPr>
        <w:spacing w:after="60" w:line="240" w:lineRule="auto"/>
        <w:jc w:val="both"/>
      </w:pPr>
      <w:r w:rsidRPr="00A53398">
        <w:t>Zhotovit</w:t>
      </w:r>
      <w:r w:rsidR="00BE12E8" w:rsidRPr="00A53398">
        <w:t xml:space="preserve">el se </w:t>
      </w:r>
      <w:r w:rsidR="00ED3EF3" w:rsidRPr="00A53398">
        <w:t xml:space="preserve">zavazuje, že jeho </w:t>
      </w:r>
      <w:r w:rsidR="003F4976">
        <w:t>pracovníci a</w:t>
      </w:r>
      <w:r w:rsidR="00ED3EF3" w:rsidRPr="00A53398">
        <w:t xml:space="preserve"> pod</w:t>
      </w:r>
      <w:r w:rsidR="00BE12E8" w:rsidRPr="00A53398">
        <w:t>dodavatelé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53799">
      <w:pPr>
        <w:numPr>
          <w:ilvl w:val="0"/>
          <w:numId w:val="15"/>
        </w:numPr>
        <w:spacing w:after="6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53CC6776" w:rsidR="00BE12E8" w:rsidRPr="00A743BF" w:rsidRDefault="00A743BF" w:rsidP="00553799">
      <w:pPr>
        <w:numPr>
          <w:ilvl w:val="0"/>
          <w:numId w:val="15"/>
        </w:numPr>
        <w:spacing w:after="60" w:line="240" w:lineRule="auto"/>
        <w:jc w:val="both"/>
      </w:pPr>
      <w:r>
        <w:t>Z</w:t>
      </w:r>
      <w:r w:rsidR="00E6122C" w:rsidRPr="00A743BF">
        <w:t>hotovit</w:t>
      </w:r>
      <w:r w:rsidR="00D72261">
        <w:t>el</w:t>
      </w:r>
      <w:r w:rsidR="00BE12E8" w:rsidRPr="00A743BF">
        <w:t xml:space="preserve"> ani jeho </w:t>
      </w:r>
      <w:r w:rsidR="003F4976">
        <w:t>poddodavatelé</w:t>
      </w:r>
      <w:r w:rsidR="00BE12E8" w:rsidRPr="00A743BF">
        <w:t xml:space="preserve">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53799">
      <w:pPr>
        <w:numPr>
          <w:ilvl w:val="0"/>
          <w:numId w:val="15"/>
        </w:numPr>
        <w:spacing w:after="6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53799">
      <w:pPr>
        <w:numPr>
          <w:ilvl w:val="0"/>
          <w:numId w:val="15"/>
        </w:numPr>
        <w:spacing w:after="6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53799">
      <w:pPr>
        <w:pStyle w:val="Odstavecseseznamem"/>
        <w:numPr>
          <w:ilvl w:val="0"/>
          <w:numId w:val="17"/>
        </w:numPr>
        <w:spacing w:before="0" w:line="240" w:lineRule="auto"/>
        <w:contextualSpacing w:val="0"/>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E6122C" w:rsidRPr="00DD7985">
        <w:t>Zhotovit</w:t>
      </w:r>
      <w:r w:rsidR="006F7260">
        <w:t>ele,</w:t>
      </w:r>
    </w:p>
    <w:p w14:paraId="43B9FFE4" w14:textId="266AFF08" w:rsidR="00BE12E8" w:rsidRPr="00DD7985" w:rsidRDefault="00BE12E8" w:rsidP="00553799">
      <w:pPr>
        <w:pStyle w:val="Odstavecseseznamem"/>
        <w:numPr>
          <w:ilvl w:val="0"/>
          <w:numId w:val="17"/>
        </w:numPr>
        <w:spacing w:before="0" w:line="240" w:lineRule="auto"/>
        <w:contextualSpacing w:val="0"/>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53799">
      <w:pPr>
        <w:pStyle w:val="Odstavecseseznamem"/>
        <w:numPr>
          <w:ilvl w:val="0"/>
          <w:numId w:val="17"/>
        </w:numPr>
        <w:spacing w:before="0" w:line="240" w:lineRule="auto"/>
        <w:contextualSpacing w:val="0"/>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53799">
      <w:pPr>
        <w:pStyle w:val="Odstavecseseznamem"/>
        <w:numPr>
          <w:ilvl w:val="0"/>
          <w:numId w:val="17"/>
        </w:numPr>
        <w:spacing w:before="0" w:line="240" w:lineRule="auto"/>
        <w:contextualSpacing w:val="0"/>
      </w:pPr>
      <w:r w:rsidRPr="00DD7985">
        <w:t>jejichž sdělení se vyžaduje ze zákona.</w:t>
      </w:r>
    </w:p>
    <w:p w14:paraId="38A660C6" w14:textId="07351629" w:rsidR="00BE12E8" w:rsidRDefault="00E6122C" w:rsidP="00553799">
      <w:pPr>
        <w:numPr>
          <w:ilvl w:val="0"/>
          <w:numId w:val="15"/>
        </w:numPr>
        <w:spacing w:after="6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w:t>
      </w:r>
      <w:r w:rsidR="0028666A">
        <w:t>pracovníkům</w:t>
      </w:r>
      <w:r w:rsidR="00BE12E8" w:rsidRPr="00A743BF">
        <w:t xml:space="preserve"> </w:t>
      </w:r>
      <w:r w:rsidRPr="00A743BF">
        <w:t>Zhotovit</w:t>
      </w:r>
      <w:r w:rsidR="00BE12E8" w:rsidRPr="00A743BF">
        <w:t>ele</w:t>
      </w:r>
      <w:r w:rsidR="0028666A">
        <w:t xml:space="preserve"> nebo poddodavatelům</w:t>
      </w:r>
      <w:r w:rsidR="00BE12E8" w:rsidRPr="00A743BF">
        <w:t xml:space="preserve">, kteří </w:t>
      </w:r>
      <w:proofErr w:type="gramStart"/>
      <w:r w:rsidR="00BE12E8" w:rsidRPr="00A743BF">
        <w:t>neprokáží</w:t>
      </w:r>
      <w:proofErr w:type="gramEnd"/>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553799">
      <w:pPr>
        <w:numPr>
          <w:ilvl w:val="0"/>
          <w:numId w:val="15"/>
        </w:numPr>
        <w:spacing w:after="60" w:line="240" w:lineRule="auto"/>
        <w:jc w:val="both"/>
      </w:pPr>
      <w:r>
        <w:t>Smluvní strany se zavazují dodržovat povinnosti dle tohoto článku Smlouvy i po ukončení účinnosti Smlouvy.</w:t>
      </w:r>
    </w:p>
    <w:p w14:paraId="4E19F088" w14:textId="77777777" w:rsidR="00E82564" w:rsidRDefault="00E82564" w:rsidP="00E82564">
      <w:pPr>
        <w:spacing w:after="60" w:line="240" w:lineRule="auto"/>
        <w:ind w:left="360"/>
        <w:jc w:val="both"/>
      </w:pPr>
    </w:p>
    <w:p w14:paraId="626000DB" w14:textId="530E5E18" w:rsidR="00702DCC" w:rsidRPr="00FD68CF" w:rsidRDefault="00702DCC" w:rsidP="00553799">
      <w:pPr>
        <w:pStyle w:val="Nadpis1"/>
        <w:keepLines w:val="0"/>
        <w:numPr>
          <w:ilvl w:val="0"/>
          <w:numId w:val="30"/>
        </w:numPr>
        <w:spacing w:before="0" w:after="60" w:line="240" w:lineRule="auto"/>
        <w:ind w:left="357" w:hanging="357"/>
        <w:jc w:val="center"/>
        <w:rPr>
          <w:color w:val="2F5496" w:themeColor="accent1" w:themeShade="BF"/>
        </w:rPr>
      </w:pPr>
      <w:bookmarkStart w:id="23" w:name="_Hlk510510390"/>
      <w:bookmarkEnd w:id="20"/>
      <w:r>
        <w:rPr>
          <w:color w:val="2F5496" w:themeColor="accent1" w:themeShade="BF"/>
        </w:rPr>
        <w:t xml:space="preserve"> </w:t>
      </w:r>
      <w:bookmarkStart w:id="24" w:name="_Hlk511034185"/>
      <w:r w:rsidRPr="00FD68CF">
        <w:rPr>
          <w:color w:val="2F5496" w:themeColor="accent1" w:themeShade="BF"/>
        </w:rPr>
        <w:t>Duševní vlastnictví a obchodní tajemství</w:t>
      </w:r>
    </w:p>
    <w:p w14:paraId="180DB571" w14:textId="3C3B595C" w:rsidR="00702DCC" w:rsidRPr="00FD68CF" w:rsidRDefault="00702DCC" w:rsidP="00553799">
      <w:pPr>
        <w:numPr>
          <w:ilvl w:val="0"/>
          <w:numId w:val="26"/>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w:t>
      </w:r>
      <w:r w:rsidRPr="00FD68CF">
        <w:lastRenderedPageBreak/>
        <w:t xml:space="preserve">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53799">
      <w:pPr>
        <w:numPr>
          <w:ilvl w:val="0"/>
          <w:numId w:val="26"/>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53799">
      <w:pPr>
        <w:numPr>
          <w:ilvl w:val="0"/>
          <w:numId w:val="26"/>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53799">
      <w:pPr>
        <w:numPr>
          <w:ilvl w:val="0"/>
          <w:numId w:val="26"/>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53799">
      <w:pPr>
        <w:numPr>
          <w:ilvl w:val="0"/>
          <w:numId w:val="26"/>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553799">
      <w:pPr>
        <w:numPr>
          <w:ilvl w:val="0"/>
          <w:numId w:val="26"/>
        </w:numPr>
        <w:spacing w:after="60" w:line="240" w:lineRule="auto"/>
        <w:jc w:val="both"/>
      </w:pPr>
      <w:r>
        <w:t xml:space="preserve">Povinnost mlčenlivosti může být porušena pouze </w:t>
      </w:r>
      <w:bookmarkStart w:id="25" w:name="_Hlk510776831"/>
      <w:r>
        <w:t>v zákonem stanovených případech.</w:t>
      </w:r>
    </w:p>
    <w:bookmarkEnd w:id="25"/>
    <w:p w14:paraId="7EC97262" w14:textId="2606DE1E" w:rsidR="00702DCC" w:rsidRDefault="00702DCC" w:rsidP="00553799">
      <w:pPr>
        <w:numPr>
          <w:ilvl w:val="0"/>
          <w:numId w:val="26"/>
        </w:numPr>
        <w:spacing w:after="60" w:line="240" w:lineRule="auto"/>
        <w:jc w:val="both"/>
      </w:pPr>
      <w:r w:rsidRPr="00466624">
        <w:t>Smluvní strany se zavazují dodržovat povinnosti dle tohoto článku Smlouvy i po ukončení účinnosti Smlouvy.</w:t>
      </w:r>
    </w:p>
    <w:p w14:paraId="09B7A6C0" w14:textId="77777777" w:rsidR="00602C64" w:rsidRDefault="00602C64" w:rsidP="00602C64">
      <w:pPr>
        <w:spacing w:after="60" w:line="240" w:lineRule="auto"/>
        <w:ind w:left="360"/>
        <w:jc w:val="both"/>
      </w:pPr>
    </w:p>
    <w:p w14:paraId="0C4FCF2B" w14:textId="3A584872" w:rsidR="00BE12E8" w:rsidRPr="00DD7985" w:rsidRDefault="000A5E6E" w:rsidP="00553799">
      <w:pPr>
        <w:pStyle w:val="Nadpis1"/>
        <w:keepLines w:val="0"/>
        <w:numPr>
          <w:ilvl w:val="0"/>
          <w:numId w:val="30"/>
        </w:numPr>
        <w:spacing w:before="0" w:after="60" w:line="240" w:lineRule="auto"/>
        <w:ind w:left="357" w:hanging="357"/>
        <w:jc w:val="center"/>
        <w:rPr>
          <w:color w:val="2F5496" w:themeColor="accent1" w:themeShade="BF"/>
        </w:rPr>
      </w:pPr>
      <w:bookmarkStart w:id="26" w:name="_Hlk511034349"/>
      <w:bookmarkEnd w:id="23"/>
      <w:bookmarkEnd w:id="24"/>
      <w:r>
        <w:rPr>
          <w:color w:val="2F5496" w:themeColor="accent1" w:themeShade="BF"/>
        </w:rPr>
        <w:t xml:space="preserve"> </w:t>
      </w:r>
      <w:r w:rsidR="00BE12E8" w:rsidRPr="00DD7985">
        <w:rPr>
          <w:color w:val="2F5496" w:themeColor="accent1" w:themeShade="BF"/>
        </w:rPr>
        <w:t>Smluvní pokuty</w:t>
      </w:r>
    </w:p>
    <w:p w14:paraId="592D6B0D" w14:textId="0B4DF1C5" w:rsidR="00382B79" w:rsidRPr="00893058" w:rsidRDefault="002C7A70" w:rsidP="00553799">
      <w:pPr>
        <w:numPr>
          <w:ilvl w:val="0"/>
          <w:numId w:val="16"/>
        </w:numPr>
        <w:spacing w:after="60" w:line="240" w:lineRule="auto"/>
        <w:jc w:val="both"/>
      </w:pPr>
      <w:bookmarkStart w:id="27"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893058">
        <w:t>Objednat</w:t>
      </w:r>
      <w:r w:rsidR="00BE12E8" w:rsidRPr="00893058">
        <w:t>eli smluvní pokutu ve výši 0,</w:t>
      </w:r>
      <w:r w:rsidR="009F5010" w:rsidRPr="00893058">
        <w:t>05</w:t>
      </w:r>
      <w:r w:rsidR="00C06770" w:rsidRPr="00893058">
        <w:t xml:space="preserve"> </w:t>
      </w:r>
      <w:r w:rsidR="00BE12E8" w:rsidRPr="00893058">
        <w:t>% z celkové</w:t>
      </w:r>
      <w:r w:rsidR="002048FB" w:rsidRPr="00893058">
        <w:t xml:space="preserve"> sjednané ceny díla </w:t>
      </w:r>
      <w:r w:rsidR="00922DE7" w:rsidRPr="00893058">
        <w:t>bez</w:t>
      </w:r>
      <w:r w:rsidR="002048FB" w:rsidRPr="00893058">
        <w:t xml:space="preserve"> DPH</w:t>
      </w:r>
      <w:r w:rsidR="00BE12E8" w:rsidRPr="00893058">
        <w:t xml:space="preserve"> za každý i započatý den prodlení. </w:t>
      </w:r>
    </w:p>
    <w:p w14:paraId="6A9A7061" w14:textId="2D564684" w:rsidR="00BE12E8" w:rsidRDefault="00DD7985" w:rsidP="00553799">
      <w:pPr>
        <w:numPr>
          <w:ilvl w:val="0"/>
          <w:numId w:val="16"/>
        </w:numPr>
        <w:spacing w:after="60" w:line="240" w:lineRule="auto"/>
        <w:jc w:val="both"/>
      </w:pPr>
      <w:bookmarkStart w:id="28" w:name="_Hlk510511352"/>
      <w:bookmarkEnd w:id="27"/>
      <w:r w:rsidRPr="00893058">
        <w:t>V</w:t>
      </w:r>
      <w:r w:rsidR="00BE12E8" w:rsidRPr="00893058">
        <w:t xml:space="preserve"> případě prodlení </w:t>
      </w:r>
      <w:r w:rsidR="00E6122C" w:rsidRPr="00893058">
        <w:t>Objednat</w:t>
      </w:r>
      <w:r w:rsidR="00BE12E8" w:rsidRPr="00893058">
        <w:t>ele s </w:t>
      </w:r>
      <w:bookmarkStart w:id="29" w:name="_Hlk510511131"/>
      <w:r w:rsidR="009E3B75" w:rsidRPr="00893058">
        <w:t>úhradou jakéhokoliv peněžitého plnění dle této Smlouvy, je</w:t>
      </w:r>
      <w:r w:rsidR="00BE12E8" w:rsidRPr="00893058">
        <w:t xml:space="preserve"> </w:t>
      </w:r>
      <w:r w:rsidR="00E6122C" w:rsidRPr="00893058">
        <w:t>Objednat</w:t>
      </w:r>
      <w:r w:rsidR="00BE12E8" w:rsidRPr="00893058">
        <w:t xml:space="preserve">el povinen uhradit </w:t>
      </w:r>
      <w:r w:rsidR="00E6122C" w:rsidRPr="00893058">
        <w:t>Zhotovit</w:t>
      </w:r>
      <w:r w:rsidR="00BE12E8" w:rsidRPr="00893058">
        <w:t>eli úrok z prodlení</w:t>
      </w:r>
      <w:bookmarkEnd w:id="29"/>
      <w:r w:rsidR="00BE12E8" w:rsidRPr="00893058">
        <w:t xml:space="preserve"> ve výši 0,05</w:t>
      </w:r>
      <w:r w:rsidR="00C06770" w:rsidRPr="00893058">
        <w:t xml:space="preserve"> </w:t>
      </w:r>
      <w:r w:rsidR="00BE12E8" w:rsidRPr="00893058">
        <w:t>% z dlužné</w:t>
      </w:r>
      <w:r w:rsidR="00BE12E8" w:rsidRPr="00312DC5">
        <w:t xml:space="preserve"> částky </w:t>
      </w:r>
      <w:bookmarkStart w:id="30" w:name="_Hlk510507603"/>
      <w:r w:rsidR="00BE12E8" w:rsidRPr="00312DC5">
        <w:t xml:space="preserve">za </w:t>
      </w:r>
      <w:r w:rsidR="002048FB" w:rsidRPr="00312DC5">
        <w:t xml:space="preserve">každý i započatý den </w:t>
      </w:r>
      <w:r w:rsidR="00BE12E8" w:rsidRPr="00312DC5">
        <w:t>prodlení</w:t>
      </w:r>
      <w:bookmarkEnd w:id="30"/>
      <w:r w:rsidR="008376F5">
        <w:t xml:space="preserve">. Obě Smluvní strany </w:t>
      </w:r>
      <w:r w:rsidR="008376F5" w:rsidRPr="008A4528">
        <w:t xml:space="preserve">sjednávají, že takto upravený úrok z prodlení je přiměřený. </w:t>
      </w:r>
    </w:p>
    <w:p w14:paraId="4E084808" w14:textId="18DC20C2" w:rsidR="00BE12E8" w:rsidRPr="00EC34F9" w:rsidRDefault="00BE12E8" w:rsidP="00553799">
      <w:pPr>
        <w:numPr>
          <w:ilvl w:val="0"/>
          <w:numId w:val="16"/>
        </w:numPr>
        <w:spacing w:after="60" w:line="240" w:lineRule="auto"/>
        <w:jc w:val="both"/>
      </w:pPr>
      <w:bookmarkStart w:id="31" w:name="_Hlk510511764"/>
      <w:bookmarkEnd w:id="28"/>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2"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2"/>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1"/>
    <w:p w14:paraId="46FAD601" w14:textId="70C36BE9" w:rsidR="00F96E93" w:rsidRPr="00EC34F9" w:rsidRDefault="00EC34F9" w:rsidP="00553799">
      <w:pPr>
        <w:numPr>
          <w:ilvl w:val="0"/>
          <w:numId w:val="16"/>
        </w:numPr>
        <w:spacing w:after="6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53799">
      <w:pPr>
        <w:numPr>
          <w:ilvl w:val="0"/>
          <w:numId w:val="16"/>
        </w:numPr>
        <w:spacing w:after="6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31060FA6" w:rsidR="00EC34F9" w:rsidRPr="008A4528" w:rsidRDefault="00D27680" w:rsidP="00553799">
      <w:pPr>
        <w:numPr>
          <w:ilvl w:val="0"/>
          <w:numId w:val="16"/>
        </w:numPr>
        <w:spacing w:after="60" w:line="240" w:lineRule="auto"/>
        <w:jc w:val="both"/>
      </w:pPr>
      <w:r w:rsidRPr="00D27680">
        <w:lastRenderedPageBreak/>
        <w:t>V případě, že Zhotovitel podstatně poruší bezpečnostní požadavek vyplývající z bezpečnostních směrnic Objednatele pro dodavatele, se kterými byl Zhotovitel prokazatelně seznámen, bude Objednatel oprávněn požadovat po Zhotoviteli zaplacení smluvní pokuty ve výši 100 000 Kč za každé takové porušení.</w:t>
      </w:r>
    </w:p>
    <w:p w14:paraId="05977847" w14:textId="7127FD54" w:rsidR="00BE12E8" w:rsidRPr="00DC1937" w:rsidRDefault="00BE12E8" w:rsidP="00553799">
      <w:pPr>
        <w:numPr>
          <w:ilvl w:val="0"/>
          <w:numId w:val="16"/>
        </w:numPr>
        <w:spacing w:after="60" w:line="240" w:lineRule="auto"/>
        <w:jc w:val="both"/>
      </w:pPr>
      <w:bookmarkStart w:id="33"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53799">
      <w:pPr>
        <w:numPr>
          <w:ilvl w:val="0"/>
          <w:numId w:val="16"/>
        </w:numPr>
        <w:spacing w:after="6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53799">
      <w:pPr>
        <w:numPr>
          <w:ilvl w:val="0"/>
          <w:numId w:val="16"/>
        </w:numPr>
        <w:spacing w:after="60" w:line="240" w:lineRule="auto"/>
        <w:jc w:val="both"/>
      </w:pPr>
      <w:bookmarkStart w:id="34" w:name="_Hlk510778708"/>
      <w:bookmarkEnd w:id="33"/>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53799">
      <w:pPr>
        <w:numPr>
          <w:ilvl w:val="0"/>
          <w:numId w:val="16"/>
        </w:numPr>
        <w:spacing w:after="60" w:line="240" w:lineRule="auto"/>
        <w:jc w:val="both"/>
      </w:pPr>
      <w:bookmarkStart w:id="35" w:name="_Hlk510778694"/>
      <w:bookmarkEnd w:id="34"/>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553799">
      <w:pPr>
        <w:numPr>
          <w:ilvl w:val="0"/>
          <w:numId w:val="16"/>
        </w:numPr>
        <w:spacing w:after="60" w:line="240" w:lineRule="auto"/>
        <w:jc w:val="both"/>
      </w:pPr>
      <w:bookmarkStart w:id="36" w:name="_Hlk509488369"/>
      <w:bookmarkEnd w:id="35"/>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0A5E9F">
      <w:pPr>
        <w:numPr>
          <w:ilvl w:val="0"/>
          <w:numId w:val="16"/>
        </w:numPr>
        <w:spacing w:after="240" w:line="240" w:lineRule="auto"/>
        <w:ind w:left="357" w:hanging="357"/>
        <w:jc w:val="both"/>
      </w:pPr>
      <w:bookmarkStart w:id="37"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553799">
      <w:pPr>
        <w:pStyle w:val="Nadpis1"/>
        <w:keepLines w:val="0"/>
        <w:numPr>
          <w:ilvl w:val="0"/>
          <w:numId w:val="30"/>
        </w:numPr>
        <w:spacing w:before="0" w:after="60" w:line="240" w:lineRule="auto"/>
        <w:ind w:left="357" w:hanging="357"/>
        <w:jc w:val="center"/>
        <w:rPr>
          <w:color w:val="2F5496" w:themeColor="accent1" w:themeShade="BF"/>
        </w:rPr>
      </w:pPr>
      <w:bookmarkStart w:id="38" w:name="_Hlk511034553"/>
      <w:bookmarkEnd w:id="26"/>
      <w:bookmarkEnd w:id="36"/>
      <w:bookmarkEnd w:id="37"/>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553799">
      <w:pPr>
        <w:numPr>
          <w:ilvl w:val="0"/>
          <w:numId w:val="18"/>
        </w:numPr>
        <w:spacing w:after="60" w:line="240" w:lineRule="auto"/>
        <w:jc w:val="both"/>
      </w:pPr>
      <w:bookmarkStart w:id="39" w:name="_Hlk510778903"/>
      <w:r w:rsidRPr="002043AC">
        <w:t>Smluvní strany se dohodly, že závazek ze smluvního vztahu zaniká v těchto případech:</w:t>
      </w:r>
    </w:p>
    <w:bookmarkEnd w:id="39"/>
    <w:p w14:paraId="62E81390" w14:textId="77777777" w:rsidR="00A53398" w:rsidRPr="00DD7985" w:rsidRDefault="00A53398" w:rsidP="00553799">
      <w:pPr>
        <w:pStyle w:val="Odstavecseseznamem"/>
        <w:numPr>
          <w:ilvl w:val="0"/>
          <w:numId w:val="17"/>
        </w:numPr>
        <w:spacing w:before="0" w:line="240" w:lineRule="auto"/>
        <w:contextualSpacing w:val="0"/>
      </w:pPr>
      <w:r w:rsidRPr="00DD7985">
        <w:t>spln</w:t>
      </w:r>
      <w:r>
        <w:t>ěním všech závazků řádně a včas,</w:t>
      </w:r>
    </w:p>
    <w:p w14:paraId="7C436E2D" w14:textId="77777777" w:rsidR="00A53398" w:rsidRPr="005A4A51" w:rsidRDefault="00A53398" w:rsidP="00553799">
      <w:pPr>
        <w:pStyle w:val="Odstavecseseznamem"/>
        <w:numPr>
          <w:ilvl w:val="0"/>
          <w:numId w:val="17"/>
        </w:numPr>
        <w:spacing w:before="0" w:line="240" w:lineRule="auto"/>
        <w:contextualSpacing w:val="0"/>
      </w:pPr>
      <w:bookmarkStart w:id="40" w:name="_Hlk510519080"/>
      <w:r w:rsidRPr="005A4A51">
        <w:t xml:space="preserve">vzájemnou dohodou smluvních stran </w:t>
      </w:r>
      <w:bookmarkStart w:id="41" w:name="_Hlk510519061"/>
      <w:r w:rsidRPr="005A4A51">
        <w:t>při vzájemném vyrovnání účelně vynaložených a prokazatelně doložených nákladů ke dni zániku Smlouvy</w:t>
      </w:r>
      <w:bookmarkEnd w:id="41"/>
      <w:r w:rsidRPr="005A4A51">
        <w:t xml:space="preserve">, </w:t>
      </w:r>
    </w:p>
    <w:p w14:paraId="41E69FA5" w14:textId="77777777" w:rsidR="00A53398" w:rsidRDefault="00A53398" w:rsidP="00553799">
      <w:pPr>
        <w:pStyle w:val="Odrazka1zacislem"/>
        <w:numPr>
          <w:ilvl w:val="0"/>
          <w:numId w:val="27"/>
        </w:numPr>
        <w:spacing w:before="0"/>
        <w:rPr>
          <w:rFonts w:asciiTheme="minorHAnsi" w:hAnsiTheme="minorHAnsi"/>
          <w:sz w:val="22"/>
        </w:rPr>
      </w:pPr>
      <w:bookmarkStart w:id="42" w:name="_Hlk510519133"/>
      <w:bookmarkEnd w:id="40"/>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3" w:name="_Hlk510517802"/>
      <w:r w:rsidRPr="002043AC">
        <w:rPr>
          <w:rFonts w:asciiTheme="minorHAnsi" w:hAnsiTheme="minorHAnsi"/>
          <w:sz w:val="22"/>
        </w:rPr>
        <w:t xml:space="preserve"> </w:t>
      </w:r>
      <w:bookmarkStart w:id="44" w:name="_Hlk510519190"/>
      <w:bookmarkEnd w:id="42"/>
    </w:p>
    <w:p w14:paraId="47875AFA" w14:textId="77777777" w:rsidR="00A53398" w:rsidRPr="00A23200" w:rsidRDefault="00A53398" w:rsidP="00553799">
      <w:pPr>
        <w:numPr>
          <w:ilvl w:val="0"/>
          <w:numId w:val="18"/>
        </w:numPr>
        <w:spacing w:after="60" w:line="240" w:lineRule="auto"/>
        <w:jc w:val="both"/>
      </w:pPr>
      <w:bookmarkStart w:id="45" w:name="_Hlk510517281"/>
      <w:bookmarkEnd w:id="43"/>
      <w:bookmarkEnd w:id="44"/>
      <w:r w:rsidRPr="00A23200">
        <w:t>Za podstatné porušení Smlouvy se považuje</w:t>
      </w:r>
      <w:r>
        <w:t xml:space="preserve"> zejména</w:t>
      </w:r>
      <w:r w:rsidRPr="00A23200">
        <w:t>:</w:t>
      </w:r>
    </w:p>
    <w:p w14:paraId="2EBA0116" w14:textId="77777777" w:rsidR="00A53398" w:rsidRPr="005457E4" w:rsidRDefault="00A53398" w:rsidP="00553799">
      <w:pPr>
        <w:pStyle w:val="Odstavecseseznamem"/>
        <w:numPr>
          <w:ilvl w:val="0"/>
          <w:numId w:val="31"/>
        </w:numPr>
        <w:spacing w:before="0" w:line="240" w:lineRule="auto"/>
        <w:contextualSpacing w:val="0"/>
        <w:rPr>
          <w:sz w:val="22"/>
        </w:rPr>
      </w:pPr>
      <w:r w:rsidRPr="005457E4">
        <w:rPr>
          <w:sz w:val="22"/>
        </w:rPr>
        <w:t>prodlení se zahájením díla déle než 10 pracovních dnů z důvodu na straně Zhotovitele,</w:t>
      </w:r>
    </w:p>
    <w:p w14:paraId="30C881C9" w14:textId="77777777" w:rsidR="00A53398" w:rsidRPr="005457E4" w:rsidRDefault="00A53398" w:rsidP="00553799">
      <w:pPr>
        <w:pStyle w:val="Odstavecseseznamem"/>
        <w:numPr>
          <w:ilvl w:val="0"/>
          <w:numId w:val="31"/>
        </w:numPr>
        <w:spacing w:before="0" w:line="240" w:lineRule="auto"/>
        <w:contextualSpacing w:val="0"/>
        <w:rPr>
          <w:sz w:val="22"/>
        </w:rPr>
      </w:pPr>
      <w:r w:rsidRPr="005457E4">
        <w:rPr>
          <w:sz w:val="22"/>
        </w:rPr>
        <w:t>prodlení s dokončením díla déle než 20 pracovních dnů,</w:t>
      </w:r>
    </w:p>
    <w:p w14:paraId="1727B8DD" w14:textId="77777777" w:rsidR="00A53398" w:rsidRPr="005457E4" w:rsidRDefault="00A53398" w:rsidP="00553799">
      <w:pPr>
        <w:pStyle w:val="Odstavecseseznamem"/>
        <w:numPr>
          <w:ilvl w:val="0"/>
          <w:numId w:val="31"/>
        </w:numPr>
        <w:spacing w:before="0" w:line="240" w:lineRule="auto"/>
        <w:contextualSpacing w:val="0"/>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553799">
      <w:pPr>
        <w:pStyle w:val="Odstavecseseznamem"/>
        <w:numPr>
          <w:ilvl w:val="0"/>
          <w:numId w:val="31"/>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553799">
      <w:pPr>
        <w:pStyle w:val="Odstavecseseznamem"/>
        <w:numPr>
          <w:ilvl w:val="0"/>
          <w:numId w:val="31"/>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553799">
      <w:pPr>
        <w:pStyle w:val="Odstavecseseznamem"/>
        <w:numPr>
          <w:ilvl w:val="0"/>
          <w:numId w:val="31"/>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553799">
      <w:pPr>
        <w:pStyle w:val="Odstavecseseznamem"/>
        <w:numPr>
          <w:ilvl w:val="0"/>
          <w:numId w:val="31"/>
        </w:numPr>
        <w:spacing w:before="0" w:line="240" w:lineRule="auto"/>
        <w:contextualSpacing w:val="0"/>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553799">
      <w:pPr>
        <w:pStyle w:val="Odstavecseseznamem"/>
        <w:numPr>
          <w:ilvl w:val="0"/>
          <w:numId w:val="31"/>
        </w:numPr>
        <w:spacing w:before="0" w:line="240" w:lineRule="auto"/>
        <w:contextualSpacing w:val="0"/>
        <w:rPr>
          <w:sz w:val="22"/>
        </w:rPr>
      </w:pPr>
      <w:r>
        <w:rPr>
          <w:sz w:val="22"/>
        </w:rPr>
        <w:lastRenderedPageBreak/>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553799">
      <w:pPr>
        <w:pStyle w:val="Odstavecseseznamem"/>
        <w:numPr>
          <w:ilvl w:val="0"/>
          <w:numId w:val="31"/>
        </w:numPr>
        <w:spacing w:before="0" w:line="240" w:lineRule="auto"/>
        <w:contextualSpacing w:val="0"/>
        <w:rPr>
          <w:sz w:val="22"/>
        </w:rPr>
      </w:pPr>
      <w:bookmarkStart w:id="46" w:name="_Hlk207181726"/>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bookmarkEnd w:id="46"/>
    <w:p w14:paraId="3E38FF6D" w14:textId="77777777" w:rsidR="00A53398" w:rsidRPr="00AD705C" w:rsidRDefault="00A53398" w:rsidP="00553799">
      <w:pPr>
        <w:numPr>
          <w:ilvl w:val="0"/>
          <w:numId w:val="18"/>
        </w:numPr>
        <w:spacing w:after="6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553799">
      <w:pPr>
        <w:numPr>
          <w:ilvl w:val="0"/>
          <w:numId w:val="18"/>
        </w:numPr>
        <w:spacing w:after="60" w:line="240" w:lineRule="auto"/>
        <w:jc w:val="both"/>
      </w:pPr>
      <w:r w:rsidRPr="009F2373">
        <w:t>Odstoupení od Smlouvy se dále řídí ustanovením § 2001 a násl. OZ.</w:t>
      </w:r>
    </w:p>
    <w:p w14:paraId="78563422" w14:textId="77777777" w:rsidR="00A53398" w:rsidRPr="009F2373" w:rsidRDefault="00A53398" w:rsidP="00553799">
      <w:pPr>
        <w:numPr>
          <w:ilvl w:val="0"/>
          <w:numId w:val="18"/>
        </w:numPr>
        <w:spacing w:after="6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553799">
      <w:pPr>
        <w:numPr>
          <w:ilvl w:val="0"/>
          <w:numId w:val="18"/>
        </w:numPr>
        <w:spacing w:after="6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553799">
      <w:pPr>
        <w:numPr>
          <w:ilvl w:val="0"/>
          <w:numId w:val="18"/>
        </w:numPr>
        <w:spacing w:after="6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553799">
      <w:pPr>
        <w:numPr>
          <w:ilvl w:val="0"/>
          <w:numId w:val="18"/>
        </w:numPr>
        <w:spacing w:after="6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0A5E9F">
      <w:pPr>
        <w:numPr>
          <w:ilvl w:val="0"/>
          <w:numId w:val="18"/>
        </w:numPr>
        <w:spacing w:after="240" w:line="240" w:lineRule="auto"/>
        <w:ind w:left="357" w:hanging="357"/>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5"/>
    <w:p w14:paraId="0806DD59" w14:textId="36035ECA" w:rsidR="002043AC" w:rsidRPr="008A2743" w:rsidRDefault="000A5E6E" w:rsidP="00553799">
      <w:pPr>
        <w:pStyle w:val="Nadpis1"/>
        <w:keepLines w:val="0"/>
        <w:numPr>
          <w:ilvl w:val="0"/>
          <w:numId w:val="30"/>
        </w:numPr>
        <w:spacing w:before="0" w:after="6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553799">
      <w:pPr>
        <w:numPr>
          <w:ilvl w:val="0"/>
          <w:numId w:val="25"/>
        </w:numPr>
        <w:spacing w:after="60" w:line="240" w:lineRule="auto"/>
        <w:jc w:val="both"/>
      </w:pPr>
      <w:r w:rsidRPr="008A2743">
        <w:t>Tato Smlouva nabývá platnosti dnem jejího podpisu oběma Smluvními stranami.</w:t>
      </w:r>
    </w:p>
    <w:p w14:paraId="5654B37B" w14:textId="68FFDC2F" w:rsidR="002043AC" w:rsidRDefault="002043AC" w:rsidP="00553799">
      <w:pPr>
        <w:numPr>
          <w:ilvl w:val="0"/>
          <w:numId w:val="25"/>
        </w:numPr>
        <w:spacing w:after="6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p w14:paraId="704CBEF5" w14:textId="77777777" w:rsidR="009F5010" w:rsidRPr="00A743BF" w:rsidRDefault="009F5010" w:rsidP="009F5010">
      <w:pPr>
        <w:spacing w:after="60" w:line="240" w:lineRule="auto"/>
        <w:ind w:left="360"/>
        <w:jc w:val="both"/>
      </w:pPr>
    </w:p>
    <w:bookmarkEnd w:id="38"/>
    <w:p w14:paraId="52031D95" w14:textId="6D4A57F1" w:rsidR="00BE12E8" w:rsidRPr="00DD7985" w:rsidRDefault="00DD7985" w:rsidP="00553799">
      <w:pPr>
        <w:pStyle w:val="Nadpis1"/>
        <w:keepLines w:val="0"/>
        <w:numPr>
          <w:ilvl w:val="0"/>
          <w:numId w:val="30"/>
        </w:numPr>
        <w:spacing w:before="0" w:after="6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53799">
      <w:pPr>
        <w:numPr>
          <w:ilvl w:val="0"/>
          <w:numId w:val="23"/>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53799">
      <w:pPr>
        <w:numPr>
          <w:ilvl w:val="0"/>
          <w:numId w:val="23"/>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53799">
      <w:pPr>
        <w:numPr>
          <w:ilvl w:val="0"/>
          <w:numId w:val="23"/>
        </w:numPr>
        <w:spacing w:after="60" w:line="240" w:lineRule="auto"/>
        <w:jc w:val="both"/>
      </w:pPr>
      <w:r>
        <w:lastRenderedPageBreak/>
        <w:t>Veškeré spory ze Smlouvy se Smluvní strany zavazují řešit smírem a teprve pokud se spor nepodaří smírem vyřešit, bude spor rozhodovat obecný soud strany žalované.</w:t>
      </w:r>
    </w:p>
    <w:p w14:paraId="6D887F9F" w14:textId="1D84520A" w:rsidR="00AD5D0B" w:rsidRDefault="00AD5D0B" w:rsidP="00553799">
      <w:pPr>
        <w:numPr>
          <w:ilvl w:val="0"/>
          <w:numId w:val="23"/>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53799">
      <w:pPr>
        <w:numPr>
          <w:ilvl w:val="0"/>
          <w:numId w:val="23"/>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53799">
      <w:pPr>
        <w:numPr>
          <w:ilvl w:val="0"/>
          <w:numId w:val="23"/>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6F4C146A" w14:textId="45FFB8E5" w:rsidR="00282A5F" w:rsidRDefault="00ED2BF5" w:rsidP="00553799">
      <w:pPr>
        <w:numPr>
          <w:ilvl w:val="0"/>
          <w:numId w:val="23"/>
        </w:numPr>
        <w:spacing w:after="60" w:line="240" w:lineRule="auto"/>
        <w:jc w:val="both"/>
      </w:pPr>
      <w:bookmarkStart w:id="47" w:name="_Hlk511034664"/>
      <w:r w:rsidRPr="00D5437E">
        <w:t>Zhotovitel</w:t>
      </w:r>
      <w:r w:rsidR="00AD5D0B" w:rsidRPr="00D5437E">
        <w:t xml:space="preserve"> </w:t>
      </w:r>
      <w:bookmarkEnd w:id="47"/>
      <w:r w:rsidR="00282A5F" w:rsidRPr="00D5437E">
        <w:t xml:space="preserve">bere na vědomí, že </w:t>
      </w:r>
      <w:r w:rsidR="00282A5F">
        <w:t>Kupující</w:t>
      </w:r>
      <w:r w:rsidR="00282A5F" w:rsidRPr="00D5437E">
        <w:t xml:space="preserve"> je dle zákona č. 340/2015 Sb., o zvláštních podmínkách účinnosti některých smluv, uveřejňování těchto smluv a o registru </w:t>
      </w:r>
      <w:r w:rsidR="00282A5F" w:rsidRPr="005065E3">
        <w:t xml:space="preserve">smluv, </w:t>
      </w:r>
      <w:r w:rsidR="00282A5F">
        <w:t>ve znění pozdějších předpisů</w:t>
      </w:r>
      <w:r w:rsidR="00282A5F" w:rsidRPr="005065E3">
        <w:t>, je</w:t>
      </w:r>
      <w:r w:rsidR="00282A5F" w:rsidRPr="00D5437E">
        <w:t xml:space="preserve"> povinným subjektem a souhlasí se zveřejněním této Smlouvy. </w:t>
      </w:r>
      <w:r w:rsidR="00282A5F">
        <w:t>Kupující</w:t>
      </w:r>
      <w:r w:rsidR="00282A5F" w:rsidRPr="00D5437E">
        <w:t xml:space="preserve"> se zavazuje bezodkladně po uzavření této Smlouvy odeslat Smlouvu k řádnému uveřejnění do Registru smluv.  </w:t>
      </w:r>
      <w:r w:rsidR="00282A5F" w:rsidRPr="007D28B5">
        <w:t xml:space="preserve">O uveřejnění Smlouvy bude druhá smluvní strana informována prostřednictvím datové schránky, kdy obdrží zprávu o zveřejnění přímo z Registru smluv. </w:t>
      </w:r>
      <w:r w:rsidR="00282A5F" w:rsidRPr="00D5437E">
        <w:t>Smluvní strany berou na vědomí, že nebude-li Smlouva zveřejněna ani 90. den od jejího uzavření, je následujícím dnem zrušena od počátku s účinky případného bezdůvodného obohacení.</w:t>
      </w:r>
    </w:p>
    <w:p w14:paraId="414AD866" w14:textId="6DF49C75" w:rsidR="00AD5D0B" w:rsidRDefault="00E82564" w:rsidP="00553799">
      <w:pPr>
        <w:numPr>
          <w:ilvl w:val="0"/>
          <w:numId w:val="23"/>
        </w:numPr>
        <w:spacing w:after="60" w:line="240" w:lineRule="auto"/>
        <w:jc w:val="both"/>
      </w:pPr>
      <w:r w:rsidRPr="00E82564">
        <w:t>Tato smlouva je vyhotovena v 1 originále, který je elektronicky podepsaný oběma smluvními stranami.</w:t>
      </w:r>
    </w:p>
    <w:p w14:paraId="6F5CA169" w14:textId="380A420D" w:rsidR="00AD5D0B" w:rsidRDefault="00AD5D0B" w:rsidP="00553799">
      <w:pPr>
        <w:numPr>
          <w:ilvl w:val="0"/>
          <w:numId w:val="23"/>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3226B143" w:rsidR="00A614E4" w:rsidRDefault="00A614E4">
      <w:r>
        <w:br w:type="page"/>
      </w:r>
    </w:p>
    <w:p w14:paraId="116B21D2" w14:textId="77777777" w:rsidR="00DC2159" w:rsidRDefault="00DC2159" w:rsidP="009F5010">
      <w:pPr>
        <w:spacing w:after="60" w:line="240" w:lineRule="auto"/>
      </w:pPr>
    </w:p>
    <w:p w14:paraId="4C1AA2C0" w14:textId="16EB625A" w:rsidR="00AD5D0B" w:rsidRPr="00640A13" w:rsidRDefault="00DC2159" w:rsidP="00553799">
      <w:pPr>
        <w:pStyle w:val="Nadpis1"/>
        <w:keepLines w:val="0"/>
        <w:numPr>
          <w:ilvl w:val="0"/>
          <w:numId w:val="30"/>
        </w:numPr>
        <w:spacing w:before="0" w:after="6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9F5010">
      <w:pPr>
        <w:numPr>
          <w:ilvl w:val="0"/>
          <w:numId w:val="6"/>
        </w:numPr>
        <w:spacing w:after="60" w:line="240" w:lineRule="auto"/>
        <w:jc w:val="both"/>
      </w:pPr>
      <w:r w:rsidRPr="00B168CD">
        <w:t>Součástí Smlouvy jsou tyto přílohy:</w:t>
      </w:r>
    </w:p>
    <w:p w14:paraId="6B21178E" w14:textId="238CB88C" w:rsidR="00BE12E8" w:rsidRPr="00B168CD" w:rsidRDefault="00BE12E8" w:rsidP="009F5010">
      <w:pPr>
        <w:spacing w:after="6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9F5010">
      <w:pPr>
        <w:spacing w:after="60" w:line="240" w:lineRule="auto"/>
        <w:ind w:left="708"/>
        <w:rPr>
          <w:szCs w:val="20"/>
        </w:rPr>
      </w:pPr>
      <w:r w:rsidRPr="00B168CD">
        <w:rPr>
          <w:szCs w:val="20"/>
        </w:rPr>
        <w:t>Příloha č. 2 – Záruka a záruční podmínky</w:t>
      </w:r>
    </w:p>
    <w:p w14:paraId="77996C71" w14:textId="0C498898" w:rsidR="00811D72" w:rsidRPr="00B168CD" w:rsidRDefault="00BE12E8" w:rsidP="009F5010">
      <w:pPr>
        <w:spacing w:after="60" w:line="240" w:lineRule="auto"/>
        <w:ind w:left="709"/>
        <w:rPr>
          <w:szCs w:val="20"/>
        </w:rPr>
      </w:pPr>
      <w:r w:rsidRPr="00B168CD">
        <w:rPr>
          <w:szCs w:val="20"/>
        </w:rPr>
        <w:t xml:space="preserve">Příloha č. 3 – </w:t>
      </w:r>
      <w:r w:rsidR="00811D72" w:rsidRPr="00B168CD">
        <w:rPr>
          <w:szCs w:val="20"/>
        </w:rPr>
        <w:t>Licenční ujednání upravující právo k užívání poskytnutého softwar</w:t>
      </w:r>
      <w:r w:rsidR="009F5010">
        <w:rPr>
          <w:szCs w:val="20"/>
        </w:rPr>
        <w:t>e</w:t>
      </w:r>
    </w:p>
    <w:p w14:paraId="03F2BA65" w14:textId="6F5C9341" w:rsidR="00186E5E" w:rsidRPr="00B168CD" w:rsidRDefault="00186E5E" w:rsidP="009F5010">
      <w:pPr>
        <w:spacing w:after="6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9F5010">
      <w:pPr>
        <w:spacing w:after="60" w:line="240" w:lineRule="auto"/>
        <w:ind w:left="708"/>
        <w:rPr>
          <w:szCs w:val="20"/>
        </w:rPr>
      </w:pPr>
      <w:r w:rsidRPr="00B168CD">
        <w:rPr>
          <w:szCs w:val="20"/>
        </w:rPr>
        <w:t>Příloha č. 5 – Požadavky na součinnost Objednatele</w:t>
      </w:r>
    </w:p>
    <w:p w14:paraId="68A679C4" w14:textId="70774106" w:rsidR="00BE12E8" w:rsidRPr="00B168CD" w:rsidRDefault="00BE12E8" w:rsidP="009F5010">
      <w:pPr>
        <w:spacing w:after="6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9F5010">
      <w:pPr>
        <w:spacing w:after="6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9F5010">
      <w:pPr>
        <w:spacing w:after="60" w:line="240" w:lineRule="auto"/>
        <w:ind w:right="-766"/>
        <w:jc w:val="both"/>
      </w:pPr>
    </w:p>
    <w:p w14:paraId="26A4D195" w14:textId="645B6D73" w:rsidR="006C6BD0" w:rsidRPr="00651661" w:rsidRDefault="006C6BD0" w:rsidP="00E82564">
      <w:pPr>
        <w:tabs>
          <w:tab w:val="left" w:pos="5387"/>
        </w:tabs>
        <w:spacing w:after="60" w:line="240" w:lineRule="auto"/>
        <w:rPr>
          <w:szCs w:val="20"/>
        </w:rPr>
      </w:pPr>
      <w:r>
        <w:rPr>
          <w:szCs w:val="20"/>
        </w:rPr>
        <w:t>Za Objednatele:</w:t>
      </w:r>
      <w:r>
        <w:rPr>
          <w:szCs w:val="20"/>
        </w:rPr>
        <w:tab/>
        <w:t xml:space="preserve">Za </w:t>
      </w:r>
      <w:r w:rsidR="00AA7B64">
        <w:rPr>
          <w:szCs w:val="20"/>
        </w:rPr>
        <w:t>Zhotovitele</w:t>
      </w:r>
      <w:r>
        <w:rPr>
          <w:szCs w:val="20"/>
        </w:rPr>
        <w:t>:</w:t>
      </w:r>
    </w:p>
    <w:p w14:paraId="2325FBBC" w14:textId="25AA42C3" w:rsidR="006C6BD0" w:rsidRDefault="006C6BD0" w:rsidP="00E82564">
      <w:pPr>
        <w:tabs>
          <w:tab w:val="left" w:pos="5387"/>
        </w:tabs>
        <w:spacing w:after="60" w:line="240" w:lineRule="auto"/>
      </w:pPr>
      <w:bookmarkStart w:id="48"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rsidR="00E82564">
        <w:tab/>
      </w:r>
      <w:r w:rsidRPr="00AA7B64">
        <w:rPr>
          <w:highlight w:val="yellow"/>
        </w:rPr>
        <w:t>V ………………………. dne</w:t>
      </w:r>
    </w:p>
    <w:bookmarkEnd w:id="48"/>
    <w:p w14:paraId="03372568" w14:textId="77777777" w:rsidR="006C6BD0" w:rsidRDefault="006C6BD0" w:rsidP="009F5010">
      <w:pPr>
        <w:spacing w:after="60" w:line="240" w:lineRule="auto"/>
      </w:pPr>
    </w:p>
    <w:p w14:paraId="67A3591F" w14:textId="77777777" w:rsidR="00DC2159" w:rsidRDefault="00DC2159" w:rsidP="009F5010">
      <w:pPr>
        <w:spacing w:after="60" w:line="240" w:lineRule="auto"/>
      </w:pPr>
    </w:p>
    <w:p w14:paraId="55A3CB65" w14:textId="77777777" w:rsidR="00E82564" w:rsidRDefault="00E82564" w:rsidP="009F5010">
      <w:pPr>
        <w:spacing w:after="60" w:line="240" w:lineRule="auto"/>
      </w:pPr>
    </w:p>
    <w:p w14:paraId="418AE93A" w14:textId="77777777" w:rsidR="00E82564" w:rsidRDefault="00E82564" w:rsidP="009F5010">
      <w:pPr>
        <w:spacing w:after="60" w:line="240" w:lineRule="auto"/>
      </w:pPr>
    </w:p>
    <w:p w14:paraId="7E55D4AC" w14:textId="77777777" w:rsidR="00E82564" w:rsidRPr="00A0362A" w:rsidRDefault="00E82564" w:rsidP="009F5010">
      <w:pPr>
        <w:spacing w:after="60" w:line="240" w:lineRule="auto"/>
      </w:pPr>
    </w:p>
    <w:p w14:paraId="47C2B939" w14:textId="735D7971" w:rsidR="00DA405F" w:rsidRPr="00A0362A" w:rsidRDefault="00DA405F" w:rsidP="00586637">
      <w:pPr>
        <w:tabs>
          <w:tab w:val="left" w:pos="5387"/>
        </w:tabs>
        <w:spacing w:after="0"/>
      </w:pPr>
      <w:r>
        <w:t>…………..</w:t>
      </w:r>
      <w:r w:rsidRPr="00A0362A">
        <w:t>……………………………………</w:t>
      </w:r>
      <w:r w:rsidR="00E82564">
        <w:t>……….</w:t>
      </w:r>
      <w:r w:rsidRPr="00A0362A">
        <w:tab/>
        <w:t>……………………………………</w:t>
      </w:r>
      <w:r>
        <w:t>…………</w:t>
      </w:r>
      <w:r w:rsidR="00E82564">
        <w:t>…..</w:t>
      </w:r>
    </w:p>
    <w:p w14:paraId="14488BC3" w14:textId="77777777" w:rsidR="00DA405F" w:rsidRDefault="00DA405F" w:rsidP="00586637">
      <w:pPr>
        <w:spacing w:after="0"/>
      </w:pPr>
      <w:r>
        <w:t xml:space="preserve">       MUDr. Tomáš Gottvald, MHA</w:t>
      </w:r>
      <w:r>
        <w:tab/>
      </w:r>
      <w:r>
        <w:tab/>
      </w:r>
      <w:r>
        <w:tab/>
      </w:r>
      <w:r>
        <w:tab/>
        <w:t xml:space="preserve">      </w:t>
      </w:r>
      <w:r>
        <w:tab/>
      </w:r>
      <w:r w:rsidRPr="004A7EBF">
        <w:rPr>
          <w:highlight w:val="yellow"/>
        </w:rPr>
        <w:t>jméno</w:t>
      </w:r>
    </w:p>
    <w:p w14:paraId="3E267954" w14:textId="77777777" w:rsidR="00DA405F" w:rsidRDefault="00DA405F" w:rsidP="00586637">
      <w:pPr>
        <w:spacing w:after="0"/>
      </w:pPr>
      <w:r>
        <w:t xml:space="preserve">         předseda představenstva</w:t>
      </w:r>
      <w:r>
        <w:tab/>
      </w:r>
      <w:r>
        <w:tab/>
      </w:r>
      <w:r>
        <w:tab/>
      </w:r>
      <w:r>
        <w:tab/>
      </w:r>
      <w:r>
        <w:tab/>
        <w:t xml:space="preserve"> </w:t>
      </w:r>
      <w:r>
        <w:tab/>
      </w:r>
      <w:r w:rsidRPr="00A4298B">
        <w:rPr>
          <w:highlight w:val="yellow"/>
        </w:rPr>
        <w:t>pozice</w:t>
      </w:r>
      <w:r>
        <w:tab/>
      </w:r>
    </w:p>
    <w:p w14:paraId="3800B52F" w14:textId="77777777" w:rsidR="0011761B" w:rsidRDefault="0011761B" w:rsidP="00DA405F">
      <w:pPr>
        <w:spacing w:after="0"/>
      </w:pPr>
    </w:p>
    <w:p w14:paraId="4BE1F2C3" w14:textId="77777777" w:rsidR="0011761B" w:rsidRDefault="0011761B" w:rsidP="00DA405F">
      <w:pPr>
        <w:spacing w:after="0"/>
      </w:pPr>
    </w:p>
    <w:p w14:paraId="29C7D569" w14:textId="77777777" w:rsidR="0011761B" w:rsidRDefault="0011761B" w:rsidP="00DA405F">
      <w:pPr>
        <w:spacing w:after="0"/>
      </w:pPr>
    </w:p>
    <w:p w14:paraId="65095BE9" w14:textId="77777777" w:rsidR="00DA405F" w:rsidRDefault="00DA405F" w:rsidP="00DA405F">
      <w:pPr>
        <w:spacing w:before="120" w:after="120"/>
      </w:pPr>
    </w:p>
    <w:p w14:paraId="3946321A" w14:textId="09858ACA" w:rsidR="00DA405F" w:rsidRDefault="00DA405F" w:rsidP="00586637">
      <w:pPr>
        <w:tabs>
          <w:tab w:val="left" w:pos="2268"/>
          <w:tab w:val="left" w:pos="3402"/>
          <w:tab w:val="left" w:pos="5387"/>
        </w:tabs>
        <w:autoSpaceDN w:val="0"/>
        <w:spacing w:after="0"/>
      </w:pPr>
      <w:bookmarkStart w:id="49" w:name="_Hlk207181957"/>
      <w:r>
        <w:t>………..</w:t>
      </w:r>
      <w:r w:rsidRPr="00A0362A">
        <w:t>…………………………………</w:t>
      </w:r>
      <w:r w:rsidR="00586637">
        <w:t>…………</w:t>
      </w:r>
      <w:r w:rsidRPr="00A0362A">
        <w:t>…</w:t>
      </w:r>
      <w:r w:rsidR="00E82564">
        <w:tab/>
      </w:r>
      <w:r w:rsidR="00586637">
        <w:tab/>
      </w:r>
      <w:r>
        <w:t>……………………………………………</w:t>
      </w:r>
      <w:r w:rsidR="00E82564">
        <w:t>……</w:t>
      </w:r>
      <w:r w:rsidR="00586637">
        <w:t>…</w:t>
      </w:r>
    </w:p>
    <w:p w14:paraId="54FCD4D4" w14:textId="2D8988CC" w:rsidR="00DA405F" w:rsidRPr="00A0362A" w:rsidRDefault="00DA405F" w:rsidP="00586637">
      <w:pPr>
        <w:tabs>
          <w:tab w:val="left" w:pos="2268"/>
        </w:tabs>
        <w:autoSpaceDN w:val="0"/>
        <w:spacing w:after="0" w:line="240" w:lineRule="auto"/>
      </w:pPr>
      <w:r>
        <w:t xml:space="preserve">  </w:t>
      </w:r>
      <w:r w:rsidRPr="009B07A9">
        <w:t xml:space="preserve">  </w:t>
      </w:r>
      <w:r w:rsidR="009A0A4E">
        <w:t xml:space="preserve">                Ing. Petr Vrba</w:t>
      </w:r>
      <w:r w:rsidRPr="009B07A9">
        <w:t xml:space="preserve"> </w:t>
      </w:r>
      <w:r>
        <w:tab/>
      </w:r>
      <w:r>
        <w:tab/>
      </w:r>
      <w:r>
        <w:tab/>
      </w:r>
      <w:proofErr w:type="gramStart"/>
      <w:r>
        <w:tab/>
      </w:r>
      <w:r w:rsidR="009A0A4E">
        <w:t xml:space="preserve">  </w:t>
      </w:r>
      <w:r w:rsidR="009A0A4E">
        <w:tab/>
      </w:r>
      <w:proofErr w:type="gramEnd"/>
      <w:r>
        <w:tab/>
      </w:r>
      <w:r w:rsidRPr="00F3760E">
        <w:rPr>
          <w:highlight w:val="yellow"/>
        </w:rPr>
        <w:t>jméno</w:t>
      </w:r>
    </w:p>
    <w:p w14:paraId="027DAA80" w14:textId="53CF99E1" w:rsidR="00DA405F" w:rsidRDefault="00DA405F" w:rsidP="00586637">
      <w:pPr>
        <w:spacing w:after="0"/>
      </w:pPr>
      <w:r>
        <w:t xml:space="preserve">        </w:t>
      </w:r>
      <w:r w:rsidR="009A0A4E">
        <w:t>místopředseda</w:t>
      </w:r>
      <w:r>
        <w:t xml:space="preserve"> představenstva</w:t>
      </w:r>
      <w:r w:rsidRPr="00A0362A">
        <w:tab/>
      </w:r>
      <w:r>
        <w:tab/>
      </w:r>
      <w:r>
        <w:tab/>
      </w:r>
      <w:r>
        <w:tab/>
        <w:t xml:space="preserve"> </w:t>
      </w:r>
      <w:r>
        <w:tab/>
      </w:r>
      <w:r w:rsidR="009A0A4E" w:rsidRPr="009A0A4E">
        <w:rPr>
          <w:highlight w:val="yellow"/>
        </w:rPr>
        <w:t>po</w:t>
      </w:r>
      <w:r w:rsidRPr="009A0A4E">
        <w:rPr>
          <w:highlight w:val="yellow"/>
        </w:rPr>
        <w:t>zice</w:t>
      </w:r>
      <w:r w:rsidRPr="00A0362A">
        <w:tab/>
      </w:r>
    </w:p>
    <w:p w14:paraId="2A02B00A" w14:textId="77777777" w:rsidR="00DA405F" w:rsidRPr="00D63B71" w:rsidRDefault="00DA405F" w:rsidP="00DA405F">
      <w:pPr>
        <w:tabs>
          <w:tab w:val="left" w:pos="2268"/>
        </w:tabs>
        <w:autoSpaceDN w:val="0"/>
        <w:spacing w:after="0"/>
      </w:pPr>
      <w:r>
        <w:tab/>
      </w:r>
    </w:p>
    <w:bookmarkEnd w:id="49"/>
    <w:p w14:paraId="44284AAC" w14:textId="77777777" w:rsidR="00DA405F" w:rsidRDefault="00DA405F" w:rsidP="00DA405F">
      <w:pPr>
        <w:spacing w:before="120" w:after="120"/>
      </w:pPr>
    </w:p>
    <w:p w14:paraId="7E426B72" w14:textId="7C09F6B2" w:rsidR="006C6BD0" w:rsidRDefault="006C6BD0" w:rsidP="009F5010">
      <w:pPr>
        <w:spacing w:after="60" w:line="240" w:lineRule="auto"/>
        <w:rPr>
          <w:b/>
          <w:sz w:val="24"/>
          <w:szCs w:val="20"/>
        </w:rPr>
      </w:pPr>
    </w:p>
    <w:p w14:paraId="1F92C5D8" w14:textId="77777777" w:rsidR="006A74A6" w:rsidRDefault="006A74A6">
      <w:pPr>
        <w:rPr>
          <w:rFonts w:eastAsiaTheme="majorEastAsia" w:cstheme="majorBidi"/>
          <w:b/>
          <w:bCs/>
          <w:sz w:val="28"/>
          <w:lang w:eastAsia="en-US"/>
        </w:rPr>
      </w:pPr>
      <w:bookmarkStart w:id="50" w:name="_Hlk506979781"/>
      <w:r>
        <w:br w:type="page"/>
      </w:r>
    </w:p>
    <w:p w14:paraId="5B9F7861" w14:textId="2B8B71A0" w:rsidR="00095115" w:rsidRDefault="005C0549"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9F5010">
      <w:pPr>
        <w:spacing w:after="60" w:line="240" w:lineRule="auto"/>
      </w:pPr>
      <w:bookmarkStart w:id="51" w:name="_Hlk506979792"/>
      <w:bookmarkEnd w:id="50"/>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553799">
      <w:pPr>
        <w:pStyle w:val="Plohanadpisprvnrovn"/>
        <w:numPr>
          <w:ilvl w:val="0"/>
          <w:numId w:val="19"/>
        </w:numPr>
        <w:spacing w:before="0"/>
        <w:rPr>
          <w:rFonts w:asciiTheme="minorHAnsi" w:hAnsiTheme="minorHAnsi"/>
          <w:color w:val="auto"/>
        </w:rPr>
      </w:pPr>
      <w:bookmarkStart w:id="52" w:name="_Hlk506979820"/>
      <w:bookmarkEnd w:id="51"/>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Default="00E53A96" w:rsidP="009F5010">
      <w:pPr>
        <w:spacing w:after="60" w:line="240" w:lineRule="auto"/>
      </w:pPr>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7EB73C46" w14:textId="77777777" w:rsidR="00893058" w:rsidRPr="00334408" w:rsidRDefault="00893058" w:rsidP="009F5010">
      <w:pPr>
        <w:spacing w:after="60" w:line="240" w:lineRule="auto"/>
      </w:pPr>
    </w:p>
    <w:p w14:paraId="2B13F292" w14:textId="33B7458C" w:rsidR="00224094" w:rsidRPr="00E53A96" w:rsidRDefault="00224094" w:rsidP="00553799">
      <w:pPr>
        <w:pStyle w:val="Odstavecseseznamem"/>
        <w:numPr>
          <w:ilvl w:val="0"/>
          <w:numId w:val="20"/>
        </w:numPr>
        <w:spacing w:before="0" w:line="240" w:lineRule="auto"/>
        <w:ind w:left="717"/>
        <w:contextualSpacing w:val="0"/>
        <w:rPr>
          <w:rFonts w:cs="Arial"/>
          <w:b/>
          <w:sz w:val="24"/>
          <w:highlight w:val="yellow"/>
        </w:rPr>
      </w:pPr>
      <w:bookmarkStart w:id="53" w:name="_Hlk514654398"/>
      <w:bookmarkEnd w:id="52"/>
      <w:r w:rsidRPr="00224094">
        <w:rPr>
          <w:rFonts w:cs="Arial"/>
          <w:b/>
          <w:sz w:val="24"/>
        </w:rPr>
        <w:t xml:space="preserve">Název </w:t>
      </w:r>
      <w:proofErr w:type="gramStart"/>
      <w:r>
        <w:rPr>
          <w:rFonts w:cs="Arial"/>
          <w:b/>
          <w:sz w:val="24"/>
        </w:rPr>
        <w:t>A</w:t>
      </w:r>
      <w:r w:rsidRPr="00224094">
        <w:rPr>
          <w:rFonts w:cs="Arial"/>
          <w:b/>
          <w:sz w:val="24"/>
        </w:rPr>
        <w:t xml:space="preserve">SW:   </w:t>
      </w:r>
      <w:proofErr w:type="gramEnd"/>
      <w:r w:rsidRPr="00224094">
        <w:rPr>
          <w:rFonts w:cs="Arial"/>
          <w:b/>
          <w:sz w:val="24"/>
        </w:rPr>
        <w:t xml:space="preserve">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9F5010">
      <w:pPr>
        <w:spacing w:after="60" w:line="240" w:lineRule="auto"/>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named user, per</w:t>
      </w:r>
      <w:r w:rsidRPr="00E406CE">
        <w:rPr>
          <w:rFonts w:cs="Arial"/>
          <w:i/>
          <w:color w:val="767171" w:themeColor="background2" w:themeShade="80"/>
          <w:highlight w:val="yellow"/>
        </w:rPr>
        <w:t xml:space="preserve"> device, konkurentní,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9F5010">
      <w:pPr>
        <w:pStyle w:val="Odstavecseseznamem"/>
        <w:spacing w:before="0" w:line="240" w:lineRule="auto"/>
        <w:ind w:left="714"/>
        <w:contextualSpacing w:val="0"/>
        <w:rPr>
          <w:rFonts w:cs="Arial"/>
          <w:b/>
        </w:rPr>
      </w:pPr>
    </w:p>
    <w:p w14:paraId="6FF4C4FA" w14:textId="77777777" w:rsidR="00224094" w:rsidRPr="00224094" w:rsidRDefault="00224094"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1C35A614"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9F5010">
      <w:pPr>
        <w:spacing w:after="60" w:line="240" w:lineRule="auto"/>
        <w:ind w:left="357" w:firstLine="357"/>
        <w:rPr>
          <w:rFonts w:cs="Arial"/>
          <w:highlight w:val="yellow"/>
        </w:rPr>
      </w:pPr>
      <w:r w:rsidRPr="00E84049">
        <w:rPr>
          <w:rFonts w:cs="Arial"/>
          <w:highlight w:val="yellow"/>
        </w:rPr>
        <w:t>……..</w:t>
      </w:r>
    </w:p>
    <w:p w14:paraId="2361FF3A" w14:textId="77777777" w:rsidR="00224094" w:rsidRPr="00224094" w:rsidRDefault="00224094" w:rsidP="009F5010">
      <w:pPr>
        <w:spacing w:after="60" w:line="240" w:lineRule="auto"/>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9F5010">
      <w:pPr>
        <w:spacing w:after="60" w:line="240" w:lineRule="auto"/>
        <w:rPr>
          <w:rFonts w:cs="Arial"/>
        </w:rPr>
      </w:pPr>
    </w:p>
    <w:bookmarkEnd w:id="53"/>
    <w:p w14:paraId="450AD2EB" w14:textId="30945C9B" w:rsidR="00893058" w:rsidRDefault="00893058">
      <w:pPr>
        <w:rPr>
          <w:rFonts w:ascii="Arial" w:hAnsi="Arial" w:cs="Arial"/>
          <w:bCs/>
          <w:sz w:val="20"/>
          <w:szCs w:val="20"/>
          <w:highlight w:val="yellow"/>
        </w:rPr>
      </w:pPr>
      <w:r>
        <w:rPr>
          <w:rFonts w:ascii="Arial" w:hAnsi="Arial" w:cs="Arial"/>
          <w:bCs/>
          <w:sz w:val="20"/>
          <w:szCs w:val="20"/>
          <w:highlight w:val="yellow"/>
        </w:rPr>
        <w:br w:type="page"/>
      </w:r>
    </w:p>
    <w:p w14:paraId="46B16925" w14:textId="77777777" w:rsidR="00D67196" w:rsidRDefault="00D67196" w:rsidP="009F5010">
      <w:pPr>
        <w:spacing w:after="60" w:line="240" w:lineRule="auto"/>
        <w:rPr>
          <w:rFonts w:ascii="Arial" w:hAnsi="Arial" w:cs="Arial"/>
          <w:bCs/>
          <w:sz w:val="20"/>
          <w:szCs w:val="20"/>
          <w:highlight w:val="yellow"/>
        </w:rPr>
      </w:pPr>
    </w:p>
    <w:p w14:paraId="17B077DB" w14:textId="4BA37016" w:rsidR="00747F9B" w:rsidRDefault="00640A13"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t>Příloha č. 2</w:t>
      </w:r>
    </w:p>
    <w:p w14:paraId="5F579F61" w14:textId="3110D166" w:rsidR="00E53A96"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9F5010">
      <w:pPr>
        <w:spacing w:after="60" w:line="240" w:lineRule="auto"/>
        <w:rPr>
          <w:bCs/>
          <w:color w:val="767171" w:themeColor="background2" w:themeShade="80"/>
        </w:rPr>
      </w:pPr>
      <w:bookmarkStart w:id="54"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9F5010">
      <w:pPr>
        <w:pStyle w:val="Nadpis1"/>
        <w:keepNext w:val="0"/>
        <w:tabs>
          <w:tab w:val="left" w:pos="0"/>
        </w:tabs>
        <w:spacing w:before="0" w:after="60" w:line="240" w:lineRule="auto"/>
        <w:jc w:val="both"/>
        <w:rPr>
          <w:rFonts w:asciiTheme="minorHAnsi" w:hAnsiTheme="minorHAnsi"/>
          <w:color w:val="auto"/>
          <w:szCs w:val="22"/>
        </w:rPr>
      </w:pPr>
    </w:p>
    <w:p w14:paraId="50002B47" w14:textId="77777777" w:rsidR="00186E5E" w:rsidRDefault="00186E5E" w:rsidP="009F5010">
      <w:pPr>
        <w:spacing w:after="60" w:line="240" w:lineRule="auto"/>
        <w:rPr>
          <w:rFonts w:eastAsiaTheme="majorEastAsia" w:cstheme="majorBidi"/>
          <w:b/>
          <w:bCs/>
          <w:sz w:val="28"/>
          <w:lang w:eastAsia="en-US"/>
        </w:rPr>
      </w:pPr>
      <w:r>
        <w:br w:type="page"/>
      </w:r>
    </w:p>
    <w:p w14:paraId="57ACD29D" w14:textId="77777777" w:rsidR="00325829" w:rsidRDefault="00186E5E"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14268987" w14:textId="77777777" w:rsidR="00167CBE" w:rsidRPr="00167CBE" w:rsidRDefault="00167CBE" w:rsidP="00167CBE">
      <w:pPr>
        <w:spacing w:after="0"/>
        <w:rPr>
          <w:lang w:eastAsia="en-US"/>
        </w:rPr>
      </w:pPr>
    </w:p>
    <w:p w14:paraId="59B03017" w14:textId="74BE92F8" w:rsidR="00186E5E" w:rsidRPr="008071A0" w:rsidRDefault="00186E5E"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Licenční ujednání upravující právo k užívání poskytnutého </w:t>
      </w:r>
      <w:r w:rsidR="009F5010">
        <w:rPr>
          <w:rFonts w:asciiTheme="minorHAnsi" w:hAnsiTheme="minorHAnsi"/>
          <w:color w:val="auto"/>
          <w:szCs w:val="22"/>
        </w:rPr>
        <w:t>software</w:t>
      </w:r>
    </w:p>
    <w:p w14:paraId="5731BFDD" w14:textId="77777777" w:rsidR="00186E5E" w:rsidRPr="00CD3938" w:rsidRDefault="00186E5E" w:rsidP="009F5010">
      <w:pPr>
        <w:spacing w:after="60" w:line="240" w:lineRule="auto"/>
        <w:rPr>
          <w:bCs/>
          <w:color w:val="767171" w:themeColor="background2" w:themeShade="80"/>
          <w:highlight w:val="yellow"/>
        </w:rPr>
      </w:pPr>
    </w:p>
    <w:p w14:paraId="2A9A7580" w14:textId="4DE1E268" w:rsidR="00186E5E" w:rsidRPr="00CD3938" w:rsidRDefault="00186E5E" w:rsidP="009F5010">
      <w:pPr>
        <w:spacing w:after="60" w:line="240" w:lineRule="auto"/>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rsidP="009F5010">
      <w:pPr>
        <w:spacing w:after="60" w:line="240" w:lineRule="auto"/>
        <w:rPr>
          <w:rFonts w:eastAsiaTheme="majorEastAsia" w:cstheme="majorBidi"/>
          <w:b/>
          <w:bCs/>
          <w:sz w:val="28"/>
          <w:lang w:eastAsia="en-US"/>
        </w:rPr>
      </w:pPr>
      <w:r>
        <w:br w:type="page"/>
      </w:r>
    </w:p>
    <w:p w14:paraId="55EEF0BD" w14:textId="77777777" w:rsidR="00325829" w:rsidRDefault="00633A78" w:rsidP="00167CBE">
      <w:pPr>
        <w:pStyle w:val="Nadpis1"/>
        <w:keepNext w:val="0"/>
        <w:tabs>
          <w:tab w:val="left" w:pos="0"/>
        </w:tabs>
        <w:spacing w:before="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9F5010">
      <w:pPr>
        <w:pStyle w:val="Nadpis1"/>
        <w:keepNext w:val="0"/>
        <w:tabs>
          <w:tab w:val="left" w:pos="0"/>
        </w:tabs>
        <w:spacing w:before="0" w:after="6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9F5010">
      <w:pPr>
        <w:spacing w:after="60" w:line="240" w:lineRule="auto"/>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F5010">
      <w:pPr>
        <w:spacing w:after="60" w:line="240" w:lineRule="auto"/>
        <w:jc w:val="both"/>
        <w:rPr>
          <w:rFonts w:eastAsia="Times New Roman"/>
          <w:lang w:eastAsia="ar-SA"/>
        </w:rPr>
      </w:pPr>
    </w:p>
    <w:p w14:paraId="4B3E78CD" w14:textId="0125DCFE" w:rsidR="00927B9E" w:rsidRDefault="00927B9E" w:rsidP="009F5010">
      <w:pPr>
        <w:spacing w:after="60" w:line="240" w:lineRule="auto"/>
        <w:jc w:val="both"/>
        <w:rPr>
          <w:rFonts w:eastAsia="Times New Roman"/>
          <w:lang w:eastAsia="ar-SA"/>
        </w:rPr>
      </w:pPr>
      <w:r>
        <w:rPr>
          <w:rFonts w:eastAsia="Times New Roman"/>
          <w:lang w:eastAsia="ar-SA"/>
        </w:rPr>
        <w:t>tab. 1</w:t>
      </w:r>
    </w:p>
    <w:tbl>
      <w:tblPr>
        <w:tblStyle w:val="Mkatabulky"/>
        <w:tblW w:w="9781" w:type="dxa"/>
        <w:tblInd w:w="137" w:type="dxa"/>
        <w:tblLook w:val="04A0" w:firstRow="1" w:lastRow="0" w:firstColumn="1" w:lastColumn="0" w:noHBand="0" w:noVBand="1"/>
      </w:tblPr>
      <w:tblGrid>
        <w:gridCol w:w="5528"/>
        <w:gridCol w:w="1701"/>
        <w:gridCol w:w="993"/>
        <w:gridCol w:w="1559"/>
      </w:tblGrid>
      <w:tr w:rsidR="00167CBE" w14:paraId="62A51326" w14:textId="77777777" w:rsidTr="00C877CE">
        <w:tc>
          <w:tcPr>
            <w:tcW w:w="5528" w:type="dxa"/>
            <w:tcBorders>
              <w:top w:val="single" w:sz="4" w:space="0" w:color="auto"/>
              <w:left w:val="single" w:sz="4" w:space="0" w:color="auto"/>
              <w:bottom w:val="single" w:sz="4" w:space="0" w:color="auto"/>
            </w:tcBorders>
            <w:shd w:val="clear" w:color="auto" w:fill="FFE599" w:themeFill="accent4" w:themeFillTint="66"/>
            <w:vAlign w:val="center"/>
          </w:tcPr>
          <w:p w14:paraId="52D922AF" w14:textId="2166FE5F" w:rsidR="00167CBE" w:rsidRPr="004C2889" w:rsidRDefault="00167CBE" w:rsidP="00167CBE">
            <w:pPr>
              <w:spacing w:after="60"/>
              <w:rPr>
                <w:rFonts w:ascii="Calibri" w:hAnsi="Calibri" w:cs="Calibri"/>
                <w:bCs/>
              </w:rPr>
            </w:pPr>
            <w:r w:rsidRPr="004C2889">
              <w:rPr>
                <w:rFonts w:ascii="Calibri" w:hAnsi="Calibri" w:cs="Calibri"/>
                <w:b/>
                <w:bCs/>
              </w:rPr>
              <w:t xml:space="preserve">Položka </w:t>
            </w:r>
          </w:p>
        </w:tc>
        <w:tc>
          <w:tcPr>
            <w:tcW w:w="1701" w:type="dxa"/>
            <w:tcBorders>
              <w:top w:val="single" w:sz="4" w:space="0" w:color="auto"/>
              <w:bottom w:val="single" w:sz="4" w:space="0" w:color="auto"/>
            </w:tcBorders>
            <w:shd w:val="clear" w:color="auto" w:fill="FFE599" w:themeFill="accent4" w:themeFillTint="66"/>
            <w:vAlign w:val="center"/>
          </w:tcPr>
          <w:p w14:paraId="6F147B0C" w14:textId="77777777" w:rsidR="00167CBE" w:rsidRPr="004C2889" w:rsidRDefault="00167CBE" w:rsidP="009F5010">
            <w:pPr>
              <w:pStyle w:val="Textkomente"/>
              <w:jc w:val="center"/>
              <w:rPr>
                <w:rFonts w:ascii="Calibri" w:hAnsi="Calibri" w:cs="Calibri"/>
                <w:b/>
                <w:bCs/>
                <w:sz w:val="22"/>
                <w:szCs w:val="22"/>
              </w:rPr>
            </w:pPr>
            <w:r w:rsidRPr="004C2889">
              <w:rPr>
                <w:rFonts w:ascii="Calibri" w:hAnsi="Calibri" w:cs="Calibri"/>
                <w:b/>
                <w:bCs/>
                <w:sz w:val="22"/>
                <w:szCs w:val="22"/>
              </w:rPr>
              <w:t>Cena za kus</w:t>
            </w:r>
          </w:p>
          <w:p w14:paraId="7FC175A4" w14:textId="35719F0D" w:rsidR="00167CBE" w:rsidRPr="004C2889" w:rsidRDefault="00167CBE" w:rsidP="009F5010">
            <w:pPr>
              <w:pStyle w:val="Textkomente"/>
              <w:jc w:val="center"/>
              <w:rPr>
                <w:rFonts w:ascii="Calibri" w:hAnsi="Calibri" w:cs="Calibri"/>
                <w:bCs/>
                <w:sz w:val="22"/>
                <w:szCs w:val="22"/>
              </w:rPr>
            </w:pPr>
            <w:r w:rsidRPr="004C2889">
              <w:rPr>
                <w:rFonts w:ascii="Calibri" w:hAnsi="Calibri" w:cs="Calibri"/>
                <w:b/>
                <w:bCs/>
                <w:sz w:val="22"/>
                <w:szCs w:val="22"/>
              </w:rPr>
              <w:t xml:space="preserve"> v Kč bez DPH</w:t>
            </w:r>
          </w:p>
        </w:tc>
        <w:tc>
          <w:tcPr>
            <w:tcW w:w="993" w:type="dxa"/>
            <w:tcBorders>
              <w:top w:val="single" w:sz="4" w:space="0" w:color="auto"/>
              <w:bottom w:val="single" w:sz="4" w:space="0" w:color="auto"/>
            </w:tcBorders>
            <w:shd w:val="clear" w:color="auto" w:fill="FFE599" w:themeFill="accent4" w:themeFillTint="66"/>
            <w:vAlign w:val="center"/>
          </w:tcPr>
          <w:p w14:paraId="3BCAFF34" w14:textId="6D697775" w:rsidR="00167CBE" w:rsidRPr="004C2889" w:rsidRDefault="00167CBE" w:rsidP="009F5010">
            <w:pPr>
              <w:spacing w:after="60"/>
              <w:jc w:val="center"/>
              <w:rPr>
                <w:rFonts w:ascii="Calibri" w:hAnsi="Calibri" w:cs="Calibri"/>
                <w:b/>
                <w:bCs/>
              </w:rPr>
            </w:pPr>
            <w:r w:rsidRPr="004C2889">
              <w:rPr>
                <w:rFonts w:ascii="Calibri" w:hAnsi="Calibri" w:cs="Calibri"/>
                <w:b/>
                <w:bCs/>
              </w:rPr>
              <w:t>Počet ks</w:t>
            </w:r>
          </w:p>
        </w:tc>
        <w:tc>
          <w:tcPr>
            <w:tcW w:w="1559" w:type="dxa"/>
            <w:tcBorders>
              <w:top w:val="single" w:sz="4" w:space="0" w:color="auto"/>
              <w:bottom w:val="single" w:sz="4" w:space="0" w:color="auto"/>
              <w:right w:val="single" w:sz="4" w:space="0" w:color="auto"/>
            </w:tcBorders>
            <w:shd w:val="clear" w:color="auto" w:fill="FFE599" w:themeFill="accent4" w:themeFillTint="66"/>
            <w:vAlign w:val="center"/>
          </w:tcPr>
          <w:p w14:paraId="75AD33A5" w14:textId="77777777" w:rsidR="00167CBE" w:rsidRPr="004C2889" w:rsidRDefault="00167CBE" w:rsidP="009F5010">
            <w:pPr>
              <w:pStyle w:val="Textkomente"/>
              <w:jc w:val="center"/>
              <w:rPr>
                <w:rFonts w:ascii="Calibri" w:hAnsi="Calibri" w:cs="Calibri"/>
                <w:b/>
                <w:bCs/>
                <w:sz w:val="22"/>
                <w:szCs w:val="22"/>
              </w:rPr>
            </w:pPr>
            <w:r w:rsidRPr="004C2889">
              <w:rPr>
                <w:rFonts w:ascii="Calibri" w:hAnsi="Calibri" w:cs="Calibri"/>
                <w:b/>
                <w:bCs/>
                <w:sz w:val="22"/>
                <w:szCs w:val="22"/>
              </w:rPr>
              <w:t>Cena celkem</w:t>
            </w:r>
          </w:p>
          <w:p w14:paraId="10A34545" w14:textId="53491382" w:rsidR="00167CBE" w:rsidRPr="004C2889" w:rsidRDefault="00167CBE" w:rsidP="009F5010">
            <w:pPr>
              <w:spacing w:after="60"/>
              <w:jc w:val="center"/>
              <w:rPr>
                <w:rFonts w:ascii="Calibri" w:hAnsi="Calibri" w:cs="Calibri"/>
                <w:bCs/>
              </w:rPr>
            </w:pPr>
            <w:r w:rsidRPr="004C2889">
              <w:rPr>
                <w:rFonts w:ascii="Calibri" w:hAnsi="Calibri" w:cs="Calibri"/>
                <w:b/>
                <w:bCs/>
              </w:rPr>
              <w:t xml:space="preserve"> v Kč bez DPH</w:t>
            </w:r>
          </w:p>
        </w:tc>
      </w:tr>
      <w:tr w:rsidR="00167CBE" w14:paraId="1D4364AA" w14:textId="77777777" w:rsidTr="00C877CE">
        <w:tc>
          <w:tcPr>
            <w:tcW w:w="5528" w:type="dxa"/>
          </w:tcPr>
          <w:p w14:paraId="071946AF" w14:textId="1AEE56E1" w:rsidR="00167CBE" w:rsidRPr="00463C8A" w:rsidRDefault="00167CBE" w:rsidP="00167CBE">
            <w:pPr>
              <w:spacing w:after="60"/>
              <w:rPr>
                <w:bCs/>
              </w:rPr>
            </w:pPr>
            <w:r w:rsidRPr="00F94773">
              <w:rPr>
                <w:rFonts w:cs="Calibri"/>
                <w:color w:val="808080" w:themeColor="background1" w:themeShade="80"/>
              </w:rPr>
              <w:t>software</w:t>
            </w:r>
          </w:p>
        </w:tc>
        <w:tc>
          <w:tcPr>
            <w:tcW w:w="1701" w:type="dxa"/>
            <w:shd w:val="clear" w:color="auto" w:fill="FFF6DD"/>
            <w:vAlign w:val="center"/>
          </w:tcPr>
          <w:p w14:paraId="6FB95EB8" w14:textId="587A4491" w:rsidR="00167CBE" w:rsidRPr="00463C8A" w:rsidRDefault="00167CBE" w:rsidP="009F5010">
            <w:pPr>
              <w:spacing w:after="60"/>
              <w:jc w:val="center"/>
              <w:rPr>
                <w:bCs/>
              </w:rPr>
            </w:pPr>
          </w:p>
        </w:tc>
        <w:tc>
          <w:tcPr>
            <w:tcW w:w="993" w:type="dxa"/>
            <w:shd w:val="clear" w:color="auto" w:fill="FFF2CC" w:themeFill="accent4" w:themeFillTint="33"/>
            <w:vAlign w:val="center"/>
          </w:tcPr>
          <w:p w14:paraId="3573AD0F" w14:textId="61320F1A" w:rsidR="00167CBE" w:rsidRPr="00463C8A" w:rsidRDefault="00167CBE" w:rsidP="009F5010">
            <w:pPr>
              <w:spacing w:after="60"/>
              <w:jc w:val="center"/>
              <w:rPr>
                <w:bCs/>
              </w:rPr>
            </w:pPr>
          </w:p>
        </w:tc>
        <w:tc>
          <w:tcPr>
            <w:tcW w:w="1559" w:type="dxa"/>
            <w:shd w:val="clear" w:color="auto" w:fill="FFF6DD"/>
            <w:vAlign w:val="center"/>
          </w:tcPr>
          <w:p w14:paraId="31C2E7CD" w14:textId="7FFB27C8" w:rsidR="00167CBE" w:rsidRPr="00463C8A" w:rsidRDefault="00167CBE" w:rsidP="009F5010">
            <w:pPr>
              <w:spacing w:after="60"/>
              <w:jc w:val="center"/>
              <w:rPr>
                <w:bCs/>
              </w:rPr>
            </w:pPr>
          </w:p>
        </w:tc>
      </w:tr>
      <w:tr w:rsidR="00167CBE" w14:paraId="0695834F" w14:textId="77777777" w:rsidTr="00C877CE">
        <w:tc>
          <w:tcPr>
            <w:tcW w:w="5528" w:type="dxa"/>
          </w:tcPr>
          <w:p w14:paraId="6E421B73" w14:textId="5C71280A" w:rsidR="00167CBE" w:rsidRPr="00463C8A" w:rsidRDefault="00167CBE" w:rsidP="00167CBE">
            <w:pPr>
              <w:spacing w:after="60"/>
              <w:rPr>
                <w:bCs/>
              </w:rPr>
            </w:pPr>
            <w:r w:rsidRPr="00F94773">
              <w:rPr>
                <w:rFonts w:cs="Calibri"/>
                <w:color w:val="808080" w:themeColor="background1" w:themeShade="80"/>
              </w:rPr>
              <w:t>…….</w:t>
            </w:r>
          </w:p>
        </w:tc>
        <w:tc>
          <w:tcPr>
            <w:tcW w:w="1701" w:type="dxa"/>
            <w:shd w:val="clear" w:color="auto" w:fill="FFF6DD"/>
            <w:vAlign w:val="center"/>
          </w:tcPr>
          <w:p w14:paraId="792404AF" w14:textId="3B7FE3C2" w:rsidR="00167CBE" w:rsidRPr="00463C8A" w:rsidRDefault="00167CBE" w:rsidP="009F5010">
            <w:pPr>
              <w:spacing w:after="60"/>
              <w:jc w:val="center"/>
              <w:rPr>
                <w:bCs/>
              </w:rPr>
            </w:pPr>
          </w:p>
        </w:tc>
        <w:tc>
          <w:tcPr>
            <w:tcW w:w="993" w:type="dxa"/>
            <w:shd w:val="clear" w:color="auto" w:fill="FFF2CC" w:themeFill="accent4" w:themeFillTint="33"/>
            <w:vAlign w:val="center"/>
          </w:tcPr>
          <w:p w14:paraId="75D49BCA" w14:textId="1D400155" w:rsidR="00167CBE" w:rsidRPr="00463C8A" w:rsidRDefault="00167CBE" w:rsidP="009F5010">
            <w:pPr>
              <w:spacing w:after="60"/>
              <w:jc w:val="center"/>
              <w:rPr>
                <w:bCs/>
              </w:rPr>
            </w:pPr>
          </w:p>
        </w:tc>
        <w:tc>
          <w:tcPr>
            <w:tcW w:w="1559" w:type="dxa"/>
            <w:shd w:val="clear" w:color="auto" w:fill="FFF6DD"/>
            <w:vAlign w:val="center"/>
          </w:tcPr>
          <w:p w14:paraId="78699C13" w14:textId="0AC0B081" w:rsidR="00167CBE" w:rsidRPr="00463C8A" w:rsidRDefault="00167CBE" w:rsidP="009F5010">
            <w:pPr>
              <w:spacing w:after="60"/>
              <w:jc w:val="center"/>
              <w:rPr>
                <w:bCs/>
              </w:rPr>
            </w:pPr>
          </w:p>
        </w:tc>
      </w:tr>
      <w:tr w:rsidR="00167CBE" w14:paraId="73E8088D" w14:textId="77777777" w:rsidTr="00C877CE">
        <w:tc>
          <w:tcPr>
            <w:tcW w:w="5528" w:type="dxa"/>
          </w:tcPr>
          <w:p w14:paraId="3C11453B" w14:textId="2358FD18" w:rsidR="00167CBE" w:rsidRPr="00463C8A" w:rsidRDefault="00167CBE" w:rsidP="00167CBE">
            <w:pPr>
              <w:spacing w:after="60"/>
              <w:rPr>
                <w:bCs/>
                <w:color w:val="FF0000"/>
              </w:rPr>
            </w:pPr>
            <w:r w:rsidRPr="00F94773">
              <w:rPr>
                <w:rFonts w:cs="Calibri"/>
                <w:color w:val="808080" w:themeColor="background1" w:themeShade="80"/>
              </w:rPr>
              <w:t>…….</w:t>
            </w:r>
          </w:p>
        </w:tc>
        <w:tc>
          <w:tcPr>
            <w:tcW w:w="1701" w:type="dxa"/>
            <w:shd w:val="clear" w:color="auto" w:fill="FFF6DD"/>
            <w:vAlign w:val="center"/>
          </w:tcPr>
          <w:p w14:paraId="7D99C8DD" w14:textId="77777777" w:rsidR="00167CBE" w:rsidRPr="00463C8A" w:rsidRDefault="00167CBE" w:rsidP="009F5010">
            <w:pPr>
              <w:spacing w:after="60"/>
              <w:jc w:val="center"/>
              <w:rPr>
                <w:bCs/>
                <w:color w:val="FF0000"/>
              </w:rPr>
            </w:pPr>
          </w:p>
        </w:tc>
        <w:tc>
          <w:tcPr>
            <w:tcW w:w="993" w:type="dxa"/>
            <w:shd w:val="clear" w:color="auto" w:fill="FFF2CC" w:themeFill="accent4" w:themeFillTint="33"/>
            <w:vAlign w:val="center"/>
          </w:tcPr>
          <w:p w14:paraId="0FBBBDB9" w14:textId="77777777" w:rsidR="00167CBE" w:rsidRPr="00463C8A" w:rsidRDefault="00167CBE" w:rsidP="009F5010">
            <w:pPr>
              <w:spacing w:after="60"/>
              <w:jc w:val="center"/>
              <w:rPr>
                <w:bCs/>
                <w:color w:val="FF0000"/>
              </w:rPr>
            </w:pPr>
          </w:p>
        </w:tc>
        <w:tc>
          <w:tcPr>
            <w:tcW w:w="1559" w:type="dxa"/>
            <w:shd w:val="clear" w:color="auto" w:fill="FFF6DD"/>
            <w:vAlign w:val="center"/>
          </w:tcPr>
          <w:p w14:paraId="306A2A5D" w14:textId="77777777" w:rsidR="00167CBE" w:rsidRPr="00463C8A" w:rsidRDefault="00167CBE" w:rsidP="009F5010">
            <w:pPr>
              <w:spacing w:after="60"/>
              <w:jc w:val="center"/>
              <w:rPr>
                <w:bCs/>
                <w:color w:val="FF0000"/>
              </w:rPr>
            </w:pPr>
          </w:p>
        </w:tc>
      </w:tr>
      <w:tr w:rsidR="00C877CE" w14:paraId="18B97C7C" w14:textId="77777777" w:rsidTr="00C877CE">
        <w:tc>
          <w:tcPr>
            <w:tcW w:w="5528" w:type="dxa"/>
          </w:tcPr>
          <w:p w14:paraId="70747D48" w14:textId="47AB7451" w:rsidR="00C877CE" w:rsidRPr="00463C8A" w:rsidRDefault="00C877CE" w:rsidP="00C877CE">
            <w:pPr>
              <w:spacing w:after="60"/>
              <w:rPr>
                <w:bCs/>
                <w:color w:val="FF0000"/>
              </w:rPr>
            </w:pPr>
          </w:p>
        </w:tc>
        <w:tc>
          <w:tcPr>
            <w:tcW w:w="1701" w:type="dxa"/>
            <w:shd w:val="clear" w:color="auto" w:fill="FFF6DD"/>
            <w:vAlign w:val="center"/>
          </w:tcPr>
          <w:p w14:paraId="3FF71816" w14:textId="0BC60B48" w:rsidR="00C877CE" w:rsidRPr="00463C8A" w:rsidRDefault="00C877CE" w:rsidP="009F5010">
            <w:pPr>
              <w:spacing w:after="60"/>
              <w:jc w:val="center"/>
              <w:rPr>
                <w:bCs/>
                <w:color w:val="FF0000"/>
              </w:rPr>
            </w:pPr>
          </w:p>
        </w:tc>
        <w:tc>
          <w:tcPr>
            <w:tcW w:w="993" w:type="dxa"/>
            <w:shd w:val="clear" w:color="auto" w:fill="FFF2CC" w:themeFill="accent4" w:themeFillTint="33"/>
            <w:vAlign w:val="center"/>
          </w:tcPr>
          <w:p w14:paraId="0563D13F" w14:textId="3E061E52" w:rsidR="00C877CE" w:rsidRPr="00463C8A" w:rsidRDefault="00C877CE" w:rsidP="009F5010">
            <w:pPr>
              <w:spacing w:after="60"/>
              <w:jc w:val="center"/>
              <w:rPr>
                <w:bCs/>
                <w:color w:val="FF0000"/>
              </w:rPr>
            </w:pPr>
          </w:p>
        </w:tc>
        <w:tc>
          <w:tcPr>
            <w:tcW w:w="1559" w:type="dxa"/>
            <w:shd w:val="clear" w:color="auto" w:fill="FFF6DD"/>
            <w:vAlign w:val="center"/>
          </w:tcPr>
          <w:p w14:paraId="615F1BC7" w14:textId="383E0301" w:rsidR="00C877CE" w:rsidRPr="00463C8A" w:rsidRDefault="00C877CE" w:rsidP="009F5010">
            <w:pPr>
              <w:spacing w:after="60"/>
              <w:jc w:val="center"/>
              <w:rPr>
                <w:bCs/>
                <w:color w:val="FF0000"/>
              </w:rPr>
            </w:pPr>
          </w:p>
        </w:tc>
      </w:tr>
      <w:tr w:rsidR="00927B9E" w:rsidRPr="00670E63" w14:paraId="61D25F89" w14:textId="77777777" w:rsidTr="00C877CE">
        <w:trPr>
          <w:trHeight w:val="454"/>
        </w:trPr>
        <w:tc>
          <w:tcPr>
            <w:tcW w:w="5528" w:type="dxa"/>
            <w:tcBorders>
              <w:right w:val="single" w:sz="18" w:space="0" w:color="auto"/>
            </w:tcBorders>
            <w:vAlign w:val="center"/>
          </w:tcPr>
          <w:p w14:paraId="1EE956B3" w14:textId="77777777" w:rsidR="00927B9E" w:rsidRPr="00C03B5B" w:rsidRDefault="00927B9E" w:rsidP="009F5010">
            <w:pPr>
              <w:spacing w:after="60"/>
              <w:rPr>
                <w:rFonts w:cs="Arial"/>
              </w:rPr>
            </w:pPr>
            <w:r w:rsidRPr="00C03B5B">
              <w:rPr>
                <w:b/>
              </w:rPr>
              <w:t>Celkem</w:t>
            </w:r>
            <w:r>
              <w:rPr>
                <w:b/>
              </w:rPr>
              <w:t xml:space="preserve"> technické a softwarové prostředky</w:t>
            </w:r>
          </w:p>
        </w:tc>
        <w:tc>
          <w:tcPr>
            <w:tcW w:w="170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927B9E" w:rsidRPr="00C03B5B" w:rsidRDefault="00927B9E" w:rsidP="009F5010">
            <w:pPr>
              <w:spacing w:after="60"/>
              <w:rPr>
                <w:rFonts w:cs="Arial"/>
              </w:rPr>
            </w:pPr>
          </w:p>
        </w:tc>
        <w:tc>
          <w:tcPr>
            <w:tcW w:w="993" w:type="dxa"/>
            <w:tcBorders>
              <w:top w:val="single" w:sz="18" w:space="0" w:color="auto"/>
              <w:left w:val="single" w:sz="18" w:space="0" w:color="auto"/>
              <w:bottom w:val="single" w:sz="18" w:space="0" w:color="auto"/>
              <w:right w:val="single" w:sz="18" w:space="0" w:color="auto"/>
            </w:tcBorders>
            <w:shd w:val="clear" w:color="auto" w:fill="FFF7E1"/>
            <w:vAlign w:val="center"/>
          </w:tcPr>
          <w:p w14:paraId="0A62D6EB" w14:textId="77777777" w:rsidR="00927B9E" w:rsidRPr="00C03B5B" w:rsidRDefault="00927B9E" w:rsidP="009F5010">
            <w:pPr>
              <w:spacing w:after="60"/>
              <w:rPr>
                <w:rFonts w:cs="Arial"/>
              </w:rPr>
            </w:pPr>
          </w:p>
        </w:tc>
        <w:tc>
          <w:tcPr>
            <w:tcW w:w="1559" w:type="dxa"/>
            <w:tcBorders>
              <w:top w:val="single" w:sz="18" w:space="0" w:color="auto"/>
              <w:left w:val="single" w:sz="18" w:space="0" w:color="auto"/>
              <w:bottom w:val="single" w:sz="18" w:space="0" w:color="auto"/>
              <w:right w:val="single" w:sz="18" w:space="0" w:color="auto"/>
            </w:tcBorders>
            <w:shd w:val="clear" w:color="auto" w:fill="FFF7E1"/>
            <w:vAlign w:val="center"/>
          </w:tcPr>
          <w:p w14:paraId="0CDBA840" w14:textId="77777777" w:rsidR="00927B9E" w:rsidRPr="00C03B5B" w:rsidRDefault="00927B9E" w:rsidP="009F5010">
            <w:pPr>
              <w:spacing w:after="60"/>
              <w:rPr>
                <w:rFonts w:cs="Arial"/>
              </w:rPr>
            </w:pPr>
          </w:p>
        </w:tc>
      </w:tr>
    </w:tbl>
    <w:p w14:paraId="5EA80520" w14:textId="19858CE5" w:rsidR="00927B9E" w:rsidRDefault="00927B9E" w:rsidP="009F5010">
      <w:pPr>
        <w:spacing w:after="6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F5010">
      <w:pPr>
        <w:spacing w:after="60" w:line="240" w:lineRule="auto"/>
        <w:jc w:val="both"/>
        <w:rPr>
          <w:rFonts w:cstheme="minorHAnsi"/>
        </w:rPr>
      </w:pPr>
    </w:p>
    <w:p w14:paraId="2B31BBE8" w14:textId="77777777" w:rsidR="00927B9E" w:rsidRDefault="00927B9E" w:rsidP="009F5010">
      <w:pPr>
        <w:spacing w:after="60" w:line="240" w:lineRule="auto"/>
        <w:jc w:val="both"/>
        <w:rPr>
          <w:rFonts w:cstheme="minorHAnsi"/>
        </w:rPr>
      </w:pPr>
    </w:p>
    <w:tbl>
      <w:tblPr>
        <w:tblW w:w="9781" w:type="dxa"/>
        <w:tblInd w:w="137" w:type="dxa"/>
        <w:tblCellMar>
          <w:left w:w="0" w:type="dxa"/>
          <w:right w:w="0" w:type="dxa"/>
        </w:tblCellMar>
        <w:tblLook w:val="04A0" w:firstRow="1" w:lastRow="0" w:firstColumn="1" w:lastColumn="0" w:noHBand="0" w:noVBand="1"/>
      </w:tblPr>
      <w:tblGrid>
        <w:gridCol w:w="5103"/>
        <w:gridCol w:w="1843"/>
        <w:gridCol w:w="1134"/>
        <w:gridCol w:w="1701"/>
      </w:tblGrid>
      <w:tr w:rsidR="00927B9E" w:rsidRPr="00420EAB" w14:paraId="266EC72C" w14:textId="77777777" w:rsidTr="00C877CE">
        <w:trPr>
          <w:trHeight w:val="850"/>
          <w:tblHeader/>
        </w:trPr>
        <w:tc>
          <w:tcPr>
            <w:tcW w:w="5103"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4C2889" w:rsidRDefault="00927B9E" w:rsidP="004C2889">
            <w:pPr>
              <w:spacing w:after="0" w:line="240" w:lineRule="auto"/>
              <w:rPr>
                <w:rFonts w:ascii="Calibri" w:hAnsi="Calibri" w:cs="Calibri"/>
                <w:b/>
                <w:noProof/>
              </w:rPr>
            </w:pPr>
            <w:r w:rsidRPr="004C2889">
              <w:rPr>
                <w:rFonts w:ascii="Calibri" w:hAnsi="Calibri" w:cs="Calibri"/>
                <w:b/>
                <w:noProof/>
              </w:rPr>
              <w:t>Cena za Dílo</w:t>
            </w:r>
          </w:p>
          <w:p w14:paraId="3290B413" w14:textId="77777777" w:rsidR="00927B9E" w:rsidRPr="004C2889" w:rsidRDefault="00927B9E" w:rsidP="004C2889">
            <w:pPr>
              <w:spacing w:after="0" w:line="240" w:lineRule="auto"/>
              <w:rPr>
                <w:rFonts w:ascii="Calibri" w:hAnsi="Calibri" w:cs="Calibri"/>
                <w:b/>
                <w:bCs/>
              </w:rPr>
            </w:pPr>
          </w:p>
        </w:tc>
        <w:tc>
          <w:tcPr>
            <w:tcW w:w="1843"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Pr="004C2889" w:rsidRDefault="00927B9E" w:rsidP="004C2889">
            <w:pPr>
              <w:spacing w:after="0" w:line="240" w:lineRule="auto"/>
              <w:jc w:val="center"/>
              <w:rPr>
                <w:rFonts w:ascii="Calibri" w:hAnsi="Calibri" w:cs="Calibri"/>
                <w:b/>
                <w:bCs/>
              </w:rPr>
            </w:pPr>
            <w:r w:rsidRPr="004C2889">
              <w:rPr>
                <w:rFonts w:ascii="Calibri" w:hAnsi="Calibri" w:cs="Calibri"/>
                <w:b/>
                <w:bCs/>
              </w:rPr>
              <w:t>Cena v Kč</w:t>
            </w:r>
          </w:p>
          <w:p w14:paraId="157D2EB8" w14:textId="5354735A" w:rsidR="00927B9E" w:rsidRPr="004C2889" w:rsidRDefault="00927B9E" w:rsidP="004C2889">
            <w:pPr>
              <w:spacing w:after="0" w:line="240" w:lineRule="auto"/>
              <w:jc w:val="center"/>
              <w:rPr>
                <w:rFonts w:ascii="Calibri" w:hAnsi="Calibri" w:cs="Calibri"/>
                <w:b/>
                <w:bCs/>
              </w:rPr>
            </w:pPr>
            <w:r w:rsidRPr="004C2889">
              <w:rPr>
                <w:rFonts w:ascii="Calibri" w:hAnsi="Calibri" w:cs="Calibri"/>
                <w:b/>
                <w:bCs/>
              </w:rPr>
              <w:t>bez DPH</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Pr="004C2889" w:rsidRDefault="00927B9E" w:rsidP="004C2889">
            <w:pPr>
              <w:pStyle w:val="Textkomente"/>
              <w:spacing w:after="0"/>
              <w:jc w:val="center"/>
              <w:rPr>
                <w:rFonts w:ascii="Calibri" w:hAnsi="Calibri" w:cs="Calibri"/>
                <w:b/>
                <w:sz w:val="22"/>
                <w:szCs w:val="22"/>
              </w:rPr>
            </w:pPr>
            <w:r w:rsidRPr="004C2889">
              <w:rPr>
                <w:rFonts w:ascii="Calibri" w:hAnsi="Calibri" w:cs="Calibri"/>
                <w:b/>
                <w:sz w:val="22"/>
                <w:szCs w:val="22"/>
              </w:rPr>
              <w:t>Výše DPH</w:t>
            </w:r>
          </w:p>
          <w:p w14:paraId="12A501B3" w14:textId="77777777" w:rsidR="00927B9E" w:rsidRPr="004C2889" w:rsidRDefault="00927B9E" w:rsidP="004C2889">
            <w:pPr>
              <w:pStyle w:val="Textkomente"/>
              <w:spacing w:after="0"/>
              <w:jc w:val="center"/>
              <w:rPr>
                <w:rFonts w:ascii="Calibri" w:hAnsi="Calibri" w:cs="Calibri"/>
                <w:b/>
                <w:bCs/>
                <w:sz w:val="22"/>
                <w:szCs w:val="22"/>
              </w:rPr>
            </w:pPr>
            <w:r w:rsidRPr="004C2889">
              <w:rPr>
                <w:rFonts w:ascii="Calibri" w:hAnsi="Calibri" w:cs="Calibri"/>
                <w:b/>
                <w:sz w:val="22"/>
                <w:szCs w:val="22"/>
              </w:rPr>
              <w:t xml:space="preserve"> v Kč</w:t>
            </w:r>
          </w:p>
        </w:tc>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69DA28FF" w:rsidR="00927B9E" w:rsidRPr="004C2889" w:rsidRDefault="00927B9E" w:rsidP="004C2889">
            <w:pPr>
              <w:pStyle w:val="Textkomente"/>
              <w:spacing w:after="0"/>
              <w:jc w:val="center"/>
              <w:rPr>
                <w:rFonts w:ascii="Calibri" w:hAnsi="Calibri" w:cs="Calibri"/>
                <w:b/>
                <w:bCs/>
                <w:sz w:val="22"/>
                <w:szCs w:val="22"/>
              </w:rPr>
            </w:pPr>
            <w:r w:rsidRPr="004C2889">
              <w:rPr>
                <w:rFonts w:ascii="Calibri" w:hAnsi="Calibri" w:cs="Calibri"/>
                <w:b/>
                <w:bCs/>
                <w:sz w:val="22"/>
                <w:szCs w:val="22"/>
              </w:rPr>
              <w:t>Cena v Kč</w:t>
            </w:r>
          </w:p>
          <w:p w14:paraId="0E427427" w14:textId="18302BB7" w:rsidR="00927B9E" w:rsidRPr="004C2889" w:rsidRDefault="00927B9E" w:rsidP="004C2889">
            <w:pPr>
              <w:pStyle w:val="Textkomente"/>
              <w:spacing w:after="0"/>
              <w:jc w:val="center"/>
              <w:rPr>
                <w:rFonts w:ascii="Calibri" w:hAnsi="Calibri" w:cs="Calibri"/>
                <w:b/>
                <w:bCs/>
                <w:sz w:val="22"/>
                <w:szCs w:val="22"/>
              </w:rPr>
            </w:pPr>
            <w:r w:rsidRPr="004C2889">
              <w:rPr>
                <w:rFonts w:ascii="Calibri" w:hAnsi="Calibri" w:cs="Calibri"/>
                <w:b/>
                <w:bCs/>
                <w:sz w:val="22"/>
                <w:szCs w:val="22"/>
              </w:rPr>
              <w:t>s DPH</w:t>
            </w:r>
          </w:p>
        </w:tc>
      </w:tr>
      <w:tr w:rsidR="00927B9E" w:rsidRPr="00420EAB" w14:paraId="52D845AD" w14:textId="77777777" w:rsidTr="00C877CE">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9F5010">
            <w:pPr>
              <w:spacing w:after="60" w:line="240" w:lineRule="auto"/>
            </w:pPr>
            <w:r>
              <w:t>Celkem technické a softwarovém prostředky (tab.1)</w:t>
            </w:r>
          </w:p>
        </w:tc>
        <w:tc>
          <w:tcPr>
            <w:tcW w:w="1843"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9F5010">
            <w:pPr>
              <w:spacing w:after="60" w:line="240" w:lineRule="auto"/>
              <w:jc w:val="center"/>
            </w:pPr>
            <w:r w:rsidRPr="00B96F9E">
              <w:rPr>
                <w:bCs/>
                <w:highlight w:val="yellow"/>
              </w:rPr>
              <w:t>…………..</w:t>
            </w:r>
          </w:p>
        </w:tc>
      </w:tr>
      <w:tr w:rsidR="00927B9E" w:rsidRPr="00420EAB" w14:paraId="1C988FDD" w14:textId="77777777" w:rsidTr="00C877CE">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9F5010">
            <w:pPr>
              <w:spacing w:after="60" w:line="240" w:lineRule="auto"/>
            </w:pPr>
            <w:r w:rsidRPr="0043683A">
              <w:t>Všechny práce spojené s realizací díla</w:t>
            </w:r>
            <w: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9F5010">
            <w:pPr>
              <w:spacing w:after="60" w:line="240" w:lineRule="auto"/>
              <w:jc w:val="center"/>
            </w:pPr>
            <w:r w:rsidRPr="00B96F9E">
              <w:rPr>
                <w:bCs/>
                <w:highlight w:val="yellow"/>
              </w:rPr>
              <w:t>…………..</w:t>
            </w:r>
          </w:p>
        </w:tc>
      </w:tr>
      <w:tr w:rsidR="00927B9E" w:rsidRPr="00420EAB" w14:paraId="02277B18" w14:textId="77777777" w:rsidTr="00C877CE">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9F5010">
            <w:pPr>
              <w:spacing w:after="60" w:line="240" w:lineRule="auto"/>
            </w:pPr>
            <w:r>
              <w:t>Školení</w:t>
            </w:r>
          </w:p>
        </w:tc>
        <w:tc>
          <w:tcPr>
            <w:tcW w:w="1843"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9F5010">
            <w:pPr>
              <w:spacing w:after="60" w:line="240" w:lineRule="auto"/>
              <w:jc w:val="center"/>
            </w:pPr>
            <w:r w:rsidRPr="00B96F9E">
              <w:rPr>
                <w:bCs/>
                <w:highlight w:val="yellow"/>
              </w:rPr>
              <w:t>…………..</w:t>
            </w:r>
          </w:p>
        </w:tc>
      </w:tr>
      <w:tr w:rsidR="00927B9E" w:rsidRPr="00420EAB" w14:paraId="1DF47CFC" w14:textId="77777777" w:rsidTr="00C877CE">
        <w:trPr>
          <w:trHeight w:val="302"/>
        </w:trPr>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9F5010">
            <w:pPr>
              <w:spacing w:after="60" w:line="240" w:lineRule="auto"/>
            </w:pPr>
            <w:r w:rsidRPr="0043683A">
              <w:t>Kompletní dokumentace v elektronické podobě</w:t>
            </w:r>
          </w:p>
        </w:tc>
        <w:tc>
          <w:tcPr>
            <w:tcW w:w="1843"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9F5010">
            <w:pPr>
              <w:spacing w:after="60" w:line="240" w:lineRule="auto"/>
              <w:jc w:val="center"/>
            </w:pPr>
            <w:r w:rsidRPr="00B96F9E">
              <w:rPr>
                <w:bCs/>
                <w:highlight w:val="yellow"/>
              </w:rPr>
              <w:t>…………..</w:t>
            </w:r>
          </w:p>
        </w:tc>
        <w:tc>
          <w:tcPr>
            <w:tcW w:w="1701"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9F5010">
            <w:pPr>
              <w:spacing w:after="60" w:line="240" w:lineRule="auto"/>
              <w:jc w:val="center"/>
            </w:pPr>
            <w:r w:rsidRPr="00B96F9E">
              <w:rPr>
                <w:bCs/>
                <w:highlight w:val="yellow"/>
              </w:rPr>
              <w:t>…………..</w:t>
            </w:r>
          </w:p>
        </w:tc>
      </w:tr>
      <w:tr w:rsidR="00927B9E" w:rsidRPr="00420EAB" w14:paraId="0B60B554" w14:textId="77777777" w:rsidTr="00C877CE">
        <w:trPr>
          <w:trHeight w:val="485"/>
        </w:trPr>
        <w:tc>
          <w:tcPr>
            <w:tcW w:w="5103"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9F5010">
            <w:pPr>
              <w:spacing w:after="60" w:line="240" w:lineRule="auto"/>
              <w:jc w:val="both"/>
            </w:pPr>
            <w:r w:rsidRPr="00C0617B">
              <w:rPr>
                <w:rFonts w:cs="Arial"/>
                <w:b/>
                <w:bCs/>
                <w:iCs/>
              </w:rPr>
              <w:t>Celkem za dílo:</w:t>
            </w:r>
          </w:p>
        </w:tc>
        <w:tc>
          <w:tcPr>
            <w:tcW w:w="1843"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9F5010">
            <w:pPr>
              <w:spacing w:after="6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9F5010">
            <w:pPr>
              <w:spacing w:after="60" w:line="240" w:lineRule="auto"/>
              <w:jc w:val="right"/>
            </w:pPr>
          </w:p>
        </w:tc>
        <w:tc>
          <w:tcPr>
            <w:tcW w:w="1701"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9F5010">
            <w:pPr>
              <w:spacing w:after="60" w:line="240" w:lineRule="auto"/>
              <w:jc w:val="right"/>
            </w:pPr>
          </w:p>
        </w:tc>
      </w:tr>
    </w:tbl>
    <w:p w14:paraId="181917A8" w14:textId="77777777" w:rsidR="00927B9E" w:rsidRDefault="00927B9E" w:rsidP="009F5010">
      <w:pPr>
        <w:spacing w:after="60" w:line="240" w:lineRule="auto"/>
        <w:jc w:val="both"/>
        <w:rPr>
          <w:rFonts w:cstheme="minorHAnsi"/>
        </w:rPr>
      </w:pPr>
    </w:p>
    <w:p w14:paraId="15AD4E18" w14:textId="77777777" w:rsidR="00927B9E" w:rsidRDefault="00927B9E" w:rsidP="009F5010">
      <w:pPr>
        <w:spacing w:after="60" w:line="240" w:lineRule="auto"/>
        <w:rPr>
          <w:b/>
          <w:color w:val="767171" w:themeColor="background2" w:themeShade="80"/>
        </w:rPr>
      </w:pPr>
    </w:p>
    <w:p w14:paraId="6BE3956A" w14:textId="72ED9D35" w:rsidR="00AD5D0B" w:rsidRDefault="00AD5D0B" w:rsidP="009F5010">
      <w:pPr>
        <w:spacing w:after="60" w:line="240" w:lineRule="auto"/>
        <w:rPr>
          <w:b/>
          <w:color w:val="767171" w:themeColor="background2" w:themeShade="80"/>
        </w:rPr>
      </w:pPr>
    </w:p>
    <w:p w14:paraId="0C3DD27B" w14:textId="61B2D861" w:rsidR="00EA7623" w:rsidRDefault="00EA7623" w:rsidP="009F5010">
      <w:pPr>
        <w:spacing w:after="60" w:line="240" w:lineRule="auto"/>
        <w:rPr>
          <w:b/>
          <w:color w:val="767171" w:themeColor="background2" w:themeShade="80"/>
        </w:rPr>
      </w:pPr>
    </w:p>
    <w:p w14:paraId="719B2222" w14:textId="77777777" w:rsidR="00186E5E" w:rsidRDefault="00186E5E" w:rsidP="009F5010">
      <w:pPr>
        <w:spacing w:after="60" w:line="240" w:lineRule="auto"/>
        <w:rPr>
          <w:rFonts w:eastAsiaTheme="majorEastAsia" w:cstheme="majorBidi"/>
          <w:b/>
          <w:bCs/>
          <w:sz w:val="28"/>
          <w:lang w:eastAsia="en-US"/>
        </w:rPr>
      </w:pPr>
      <w:r>
        <w:br w:type="page"/>
      </w:r>
    </w:p>
    <w:p w14:paraId="00389F60" w14:textId="77777777" w:rsidR="00325829" w:rsidRDefault="00EA7623" w:rsidP="009F5010">
      <w:pPr>
        <w:pStyle w:val="Nadpis1"/>
        <w:keepNext w:val="0"/>
        <w:tabs>
          <w:tab w:val="left" w:pos="0"/>
        </w:tabs>
        <w:spacing w:before="0" w:after="6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9F5010">
      <w:pPr>
        <w:spacing w:after="60" w:line="240" w:lineRule="auto"/>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9F5010">
      <w:pPr>
        <w:spacing w:after="60" w:line="240" w:lineRule="auto"/>
        <w:rPr>
          <w:color w:val="767171" w:themeColor="background2" w:themeShade="80"/>
        </w:rPr>
      </w:pPr>
    </w:p>
    <w:p w14:paraId="38E39F08" w14:textId="657D1528" w:rsidR="00633A78" w:rsidRDefault="00633A78" w:rsidP="009F5010">
      <w:pPr>
        <w:spacing w:after="60" w:line="240" w:lineRule="auto"/>
        <w:rPr>
          <w:rFonts w:eastAsiaTheme="minorEastAsia" w:cs="Arial"/>
        </w:rPr>
      </w:pPr>
      <w:r>
        <w:rPr>
          <w:rFonts w:cs="Arial"/>
        </w:rPr>
        <w:br w:type="page"/>
      </w:r>
    </w:p>
    <w:p w14:paraId="726723E6" w14:textId="77777777" w:rsidR="0011761B" w:rsidRDefault="0011761B" w:rsidP="009F5010">
      <w:pPr>
        <w:pStyle w:val="Nadpis1"/>
        <w:keepNext w:val="0"/>
        <w:tabs>
          <w:tab w:val="left" w:pos="0"/>
        </w:tabs>
        <w:spacing w:before="0" w:after="60" w:line="240" w:lineRule="auto"/>
        <w:jc w:val="both"/>
        <w:rPr>
          <w:rFonts w:asciiTheme="minorHAnsi" w:hAnsiTheme="minorHAnsi"/>
          <w:color w:val="auto"/>
          <w:szCs w:val="22"/>
        </w:rPr>
      </w:pPr>
    </w:p>
    <w:p w14:paraId="0686C180" w14:textId="7252ED51" w:rsidR="00325829" w:rsidRDefault="00F81B41"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14:paraId="44CB3832" w14:textId="3F038EB6" w:rsidR="00F81B41" w:rsidRPr="008071A0" w:rsidRDefault="00F81B41" w:rsidP="009F5010">
      <w:pPr>
        <w:pStyle w:val="Nadpis1"/>
        <w:keepNext w:val="0"/>
        <w:tabs>
          <w:tab w:val="left" w:pos="0"/>
        </w:tabs>
        <w:spacing w:before="0" w:after="6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9F5010">
      <w:pPr>
        <w:spacing w:after="60"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9F5010">
      <w:pPr>
        <w:spacing w:after="6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9F5010">
      <w:pPr>
        <w:spacing w:after="60" w:line="240" w:lineRule="auto"/>
        <w:rPr>
          <w:rFonts w:cs="Arial"/>
          <w:b/>
          <w:bCs/>
        </w:rPr>
      </w:pPr>
      <w:r>
        <w:rPr>
          <w:rFonts w:cs="Arial"/>
          <w:b/>
          <w:bCs/>
        </w:rPr>
        <w:t>Zhotovitel</w:t>
      </w:r>
      <w:r w:rsidR="002B4DF5">
        <w:rPr>
          <w:rFonts w:cs="Arial"/>
          <w:b/>
          <w:bCs/>
        </w:rPr>
        <w:t>:</w:t>
      </w:r>
    </w:p>
    <w:p w14:paraId="1A316F5D" w14:textId="77777777" w:rsidR="002B4DF5" w:rsidRPr="003574CC" w:rsidRDefault="002B4DF5" w:rsidP="009F5010">
      <w:pPr>
        <w:spacing w:after="6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9F5010">
      <w:pPr>
        <w:spacing w:after="6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9F5010">
      <w:pPr>
        <w:spacing w:after="60" w:line="240" w:lineRule="auto"/>
        <w:rPr>
          <w:rFonts w:cs="Arial"/>
          <w:bCs/>
        </w:rPr>
      </w:pPr>
      <w:r w:rsidRPr="002B4DF5">
        <w:rPr>
          <w:rFonts w:cs="Arial"/>
          <w:bCs/>
        </w:rPr>
        <w:tab/>
      </w:r>
    </w:p>
    <w:p w14:paraId="4A28316D" w14:textId="77777777" w:rsidR="002C5802" w:rsidRPr="003574CC" w:rsidRDefault="002C5802" w:rsidP="009F5010">
      <w:pPr>
        <w:spacing w:after="6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9F5010">
      <w:pPr>
        <w:spacing w:after="6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9F5010">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9F5010">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9F5010">
      <w:pPr>
        <w:spacing w:after="60" w:line="240" w:lineRule="auto"/>
        <w:rPr>
          <w:rFonts w:cs="Arial"/>
          <w:b/>
          <w:bCs/>
        </w:rPr>
      </w:pPr>
    </w:p>
    <w:p w14:paraId="5A87E1F8" w14:textId="1FB0AE20" w:rsidR="002B4DF5" w:rsidRDefault="00E6122C" w:rsidP="009F5010">
      <w:pPr>
        <w:spacing w:after="60" w:line="240" w:lineRule="auto"/>
        <w:rPr>
          <w:rFonts w:cs="Arial"/>
          <w:b/>
          <w:bCs/>
        </w:rPr>
      </w:pPr>
      <w:r>
        <w:rPr>
          <w:rFonts w:cs="Arial"/>
          <w:b/>
          <w:bCs/>
        </w:rPr>
        <w:t>Objednat</w:t>
      </w:r>
      <w:r w:rsidR="002B4DF5" w:rsidRPr="00A949FA">
        <w:rPr>
          <w:rFonts w:cs="Arial"/>
          <w:b/>
          <w:bCs/>
        </w:rPr>
        <w:t>el</w:t>
      </w:r>
      <w:r w:rsidR="002B4DF5">
        <w:rPr>
          <w:rFonts w:cs="Arial"/>
          <w:b/>
          <w:bCs/>
        </w:rPr>
        <w:t>:</w:t>
      </w:r>
    </w:p>
    <w:p w14:paraId="4980C21A" w14:textId="77777777" w:rsidR="007D3B5B" w:rsidRPr="007D3B5B" w:rsidRDefault="007D3B5B" w:rsidP="007D3B5B">
      <w:pPr>
        <w:spacing w:after="15" w:line="248" w:lineRule="auto"/>
        <w:ind w:left="589" w:hanging="10"/>
        <w:jc w:val="both"/>
        <w:rPr>
          <w:rFonts w:ascii="Calibri" w:eastAsia="Tahoma" w:hAnsi="Calibri" w:cs="Calibri"/>
          <w:bCs/>
          <w:color w:val="000000"/>
        </w:rPr>
      </w:pPr>
      <w:bookmarkStart w:id="55" w:name="_Hlk69376391"/>
      <w:r w:rsidRPr="007D3B5B">
        <w:rPr>
          <w:rFonts w:ascii="Calibri" w:eastAsia="Tahoma" w:hAnsi="Calibri" w:cs="Calibri"/>
          <w:bCs/>
          <w:color w:val="000000"/>
        </w:rPr>
        <w:t>Jméno:</w:t>
      </w:r>
      <w:r w:rsidRPr="007D3B5B">
        <w:rPr>
          <w:rFonts w:ascii="Calibri" w:eastAsia="Tahoma" w:hAnsi="Calibri" w:cs="Calibri"/>
          <w:bCs/>
          <w:color w:val="000000"/>
        </w:rPr>
        <w:tab/>
      </w:r>
      <w:r w:rsidRPr="007D3B5B">
        <w:rPr>
          <w:rFonts w:ascii="Calibri" w:eastAsia="Tahoma" w:hAnsi="Calibri" w:cs="Calibri"/>
          <w:bCs/>
          <w:color w:val="000000"/>
        </w:rPr>
        <w:tab/>
      </w:r>
      <w:r w:rsidRPr="007D3B5B">
        <w:rPr>
          <w:rFonts w:ascii="Calibri" w:eastAsia="Tahoma" w:hAnsi="Calibri" w:cs="Calibri"/>
          <w:bCs/>
          <w:color w:val="000000"/>
        </w:rPr>
        <w:tab/>
        <w:t>Jan Škeřík</w:t>
      </w:r>
    </w:p>
    <w:p w14:paraId="6BA34040" w14:textId="4B8D505E" w:rsidR="007D3B5B" w:rsidRPr="007D3B5B" w:rsidRDefault="007D3B5B" w:rsidP="007D3B5B">
      <w:pPr>
        <w:spacing w:after="15" w:line="248" w:lineRule="auto"/>
        <w:ind w:left="589" w:hanging="10"/>
        <w:jc w:val="both"/>
        <w:rPr>
          <w:rFonts w:ascii="Calibri" w:eastAsia="Tahoma" w:hAnsi="Calibri" w:cs="Calibri"/>
          <w:bCs/>
          <w:color w:val="000000"/>
        </w:rPr>
      </w:pPr>
      <w:r w:rsidRPr="007D3B5B">
        <w:rPr>
          <w:rFonts w:ascii="Calibri" w:eastAsia="Tahoma" w:hAnsi="Calibri" w:cs="Calibri"/>
          <w:bCs/>
          <w:color w:val="000000"/>
        </w:rPr>
        <w:tab/>
        <w:t>Pracovní zařazení:</w:t>
      </w:r>
      <w:r w:rsidRPr="007D3B5B">
        <w:rPr>
          <w:rFonts w:ascii="Calibri" w:eastAsia="Tahoma" w:hAnsi="Calibri" w:cs="Calibri"/>
          <w:bCs/>
          <w:color w:val="000000"/>
        </w:rPr>
        <w:tab/>
        <w:t>administrátor aplikací</w:t>
      </w:r>
      <w:r w:rsidR="00C416FB">
        <w:rPr>
          <w:rFonts w:ascii="Calibri" w:eastAsia="Tahoma" w:hAnsi="Calibri" w:cs="Calibri"/>
          <w:bCs/>
          <w:color w:val="000000"/>
        </w:rPr>
        <w:t>, hlavní administrátor SW FAMA+</w:t>
      </w:r>
    </w:p>
    <w:p w14:paraId="70E4CB29" w14:textId="77777777" w:rsidR="007D3B5B" w:rsidRPr="007D3B5B" w:rsidRDefault="007D3B5B" w:rsidP="007D3B5B">
      <w:pPr>
        <w:spacing w:after="15" w:line="248" w:lineRule="auto"/>
        <w:ind w:left="589" w:hanging="10"/>
        <w:jc w:val="both"/>
        <w:rPr>
          <w:rFonts w:ascii="Calibri" w:eastAsia="Tahoma" w:hAnsi="Calibri" w:cs="Calibri"/>
          <w:bCs/>
          <w:color w:val="000000"/>
        </w:rPr>
      </w:pPr>
      <w:r w:rsidRPr="007D3B5B">
        <w:rPr>
          <w:rFonts w:ascii="Calibri" w:eastAsia="Tahoma" w:hAnsi="Calibri" w:cs="Calibri"/>
          <w:bCs/>
          <w:color w:val="000000"/>
        </w:rPr>
        <w:tab/>
        <w:t>tel.:</w:t>
      </w:r>
      <w:r w:rsidRPr="007D3B5B">
        <w:rPr>
          <w:rFonts w:ascii="Calibri" w:eastAsia="Tahoma" w:hAnsi="Calibri" w:cs="Calibri"/>
          <w:bCs/>
          <w:color w:val="000000"/>
        </w:rPr>
        <w:tab/>
      </w:r>
      <w:r w:rsidRPr="007D3B5B">
        <w:rPr>
          <w:rFonts w:ascii="Calibri" w:eastAsia="Tahoma" w:hAnsi="Calibri" w:cs="Calibri"/>
          <w:bCs/>
          <w:color w:val="000000"/>
        </w:rPr>
        <w:tab/>
      </w:r>
      <w:r w:rsidRPr="007D3B5B">
        <w:rPr>
          <w:rFonts w:ascii="Calibri" w:eastAsia="Tahoma" w:hAnsi="Calibri" w:cs="Calibri"/>
          <w:bCs/>
          <w:color w:val="000000"/>
        </w:rPr>
        <w:tab/>
        <w:t>723 146 6714</w:t>
      </w:r>
    </w:p>
    <w:p w14:paraId="1452E41A" w14:textId="036820D0" w:rsidR="007D3B5B" w:rsidRDefault="007D3B5B" w:rsidP="007D3B5B">
      <w:pPr>
        <w:spacing w:after="15" w:line="248" w:lineRule="auto"/>
        <w:ind w:left="589" w:hanging="10"/>
        <w:jc w:val="both"/>
        <w:rPr>
          <w:rFonts w:ascii="Calibri" w:eastAsia="Tahoma" w:hAnsi="Calibri" w:cs="Calibri"/>
          <w:bCs/>
        </w:rPr>
      </w:pPr>
      <w:r w:rsidRPr="007D3B5B">
        <w:rPr>
          <w:rFonts w:ascii="Calibri" w:eastAsia="Tahoma" w:hAnsi="Calibri" w:cs="Calibri"/>
          <w:bCs/>
          <w:color w:val="000000"/>
        </w:rPr>
        <w:tab/>
        <w:t>email:</w:t>
      </w:r>
      <w:r w:rsidRPr="007D3B5B">
        <w:rPr>
          <w:rFonts w:ascii="Calibri" w:eastAsia="Tahoma" w:hAnsi="Calibri" w:cs="Calibri"/>
          <w:bCs/>
          <w:color w:val="000000"/>
        </w:rPr>
        <w:tab/>
      </w:r>
      <w:r w:rsidRPr="007D3B5B">
        <w:rPr>
          <w:rFonts w:ascii="Calibri" w:eastAsia="Tahoma" w:hAnsi="Calibri" w:cs="Calibri"/>
          <w:bCs/>
          <w:color w:val="000000"/>
        </w:rPr>
        <w:tab/>
      </w:r>
      <w:r w:rsidRPr="007D3B5B">
        <w:rPr>
          <w:rFonts w:ascii="Calibri" w:eastAsia="Tahoma" w:hAnsi="Calibri" w:cs="Calibri"/>
          <w:bCs/>
          <w:color w:val="000000"/>
        </w:rPr>
        <w:tab/>
      </w:r>
      <w:hyperlink r:id="rId9" w:history="1">
        <w:r w:rsidRPr="002E1B68">
          <w:rPr>
            <w:rStyle w:val="Hypertextovodkaz"/>
            <w:rFonts w:ascii="Calibri" w:eastAsia="Tahoma" w:hAnsi="Calibri" w:cs="Calibri"/>
            <w:bCs/>
          </w:rPr>
          <w:t>jan.skerik@nempk.cz</w:t>
        </w:r>
      </w:hyperlink>
    </w:p>
    <w:p w14:paraId="4B0564D4" w14:textId="77777777" w:rsidR="007D3B5B" w:rsidRPr="007D3B5B" w:rsidRDefault="007D3B5B" w:rsidP="007D3B5B">
      <w:pPr>
        <w:spacing w:after="15" w:line="248" w:lineRule="auto"/>
        <w:ind w:left="589" w:hanging="10"/>
        <w:jc w:val="both"/>
        <w:rPr>
          <w:rFonts w:ascii="Calibri" w:eastAsia="Tahoma" w:hAnsi="Calibri" w:cs="Calibri"/>
          <w:bCs/>
          <w:color w:val="000000"/>
        </w:rPr>
      </w:pPr>
    </w:p>
    <w:p w14:paraId="28F9F960" w14:textId="77777777" w:rsidR="007D3B5B" w:rsidRPr="007D3B5B" w:rsidRDefault="007D3B5B" w:rsidP="007D3B5B">
      <w:pPr>
        <w:spacing w:after="15" w:line="248" w:lineRule="auto"/>
        <w:ind w:left="589" w:hanging="10"/>
        <w:rPr>
          <w:rFonts w:ascii="Calibri" w:eastAsia="Tahoma" w:hAnsi="Calibri" w:cs="Calibri"/>
        </w:rPr>
      </w:pPr>
      <w:r w:rsidRPr="007D3B5B">
        <w:rPr>
          <w:rFonts w:ascii="Calibri" w:eastAsia="Tahoma" w:hAnsi="Calibri" w:cs="Calibri"/>
        </w:rPr>
        <w:t>Jméno:</w:t>
      </w:r>
      <w:r w:rsidRPr="007D3B5B">
        <w:rPr>
          <w:rFonts w:ascii="Calibri" w:eastAsia="Tahoma" w:hAnsi="Calibri" w:cs="Calibri"/>
        </w:rPr>
        <w:tab/>
      </w:r>
      <w:r w:rsidRPr="007D3B5B">
        <w:rPr>
          <w:rFonts w:ascii="Calibri" w:eastAsia="Tahoma" w:hAnsi="Calibri" w:cs="Calibri"/>
        </w:rPr>
        <w:tab/>
      </w:r>
      <w:r w:rsidRPr="007D3B5B">
        <w:rPr>
          <w:rFonts w:ascii="Calibri" w:eastAsia="Tahoma" w:hAnsi="Calibri" w:cs="Calibri"/>
        </w:rPr>
        <w:tab/>
        <w:t>Martin Čejka</w:t>
      </w:r>
    </w:p>
    <w:p w14:paraId="18E0A1FB" w14:textId="77777777" w:rsidR="007D3B5B" w:rsidRPr="007D3B5B" w:rsidRDefault="007D3B5B" w:rsidP="007D3B5B">
      <w:pPr>
        <w:spacing w:after="15" w:line="248" w:lineRule="auto"/>
        <w:ind w:left="589" w:hanging="10"/>
        <w:rPr>
          <w:rFonts w:ascii="Calibri" w:eastAsia="Tahoma" w:hAnsi="Calibri" w:cs="Calibri"/>
        </w:rPr>
      </w:pPr>
      <w:r w:rsidRPr="007D3B5B">
        <w:rPr>
          <w:rFonts w:ascii="Calibri" w:eastAsia="Tahoma" w:hAnsi="Calibri" w:cs="Calibri"/>
        </w:rPr>
        <w:tab/>
        <w:t>Pracovní zařazení:</w:t>
      </w:r>
      <w:r w:rsidRPr="007D3B5B">
        <w:rPr>
          <w:rFonts w:ascii="Calibri" w:eastAsia="Tahoma" w:hAnsi="Calibri" w:cs="Calibri"/>
        </w:rPr>
        <w:tab/>
        <w:t xml:space="preserve">Vedoucí odd. softwarových aplikací </w:t>
      </w:r>
    </w:p>
    <w:p w14:paraId="7CB2E64F" w14:textId="471B6ADC" w:rsidR="007D3B5B" w:rsidRPr="007D3B5B" w:rsidRDefault="007D3B5B" w:rsidP="007D3B5B">
      <w:pPr>
        <w:spacing w:after="15" w:line="248" w:lineRule="auto"/>
        <w:ind w:left="589" w:hanging="10"/>
        <w:rPr>
          <w:rFonts w:ascii="Calibri" w:eastAsia="Tahoma" w:hAnsi="Calibri" w:cs="Calibri"/>
        </w:rPr>
      </w:pPr>
      <w:r w:rsidRPr="007D3B5B">
        <w:rPr>
          <w:rFonts w:ascii="Calibri" w:eastAsia="Tahoma" w:hAnsi="Calibri" w:cs="Calibri"/>
        </w:rPr>
        <w:tab/>
        <w:t>tel.:</w:t>
      </w:r>
      <w:r w:rsidRPr="007D3B5B">
        <w:rPr>
          <w:rFonts w:ascii="Calibri" w:eastAsia="Tahoma" w:hAnsi="Calibri" w:cs="Calibri"/>
        </w:rPr>
        <w:tab/>
      </w:r>
      <w:r w:rsidRPr="007D3B5B">
        <w:rPr>
          <w:rFonts w:ascii="Calibri" w:eastAsia="Tahoma" w:hAnsi="Calibri" w:cs="Calibri"/>
        </w:rPr>
        <w:tab/>
      </w:r>
      <w:r w:rsidRPr="007D3B5B">
        <w:rPr>
          <w:rFonts w:ascii="Calibri" w:eastAsia="Tahoma" w:hAnsi="Calibri" w:cs="Calibri"/>
        </w:rPr>
        <w:tab/>
        <w:t>+420 725 177</w:t>
      </w:r>
      <w:r>
        <w:rPr>
          <w:rFonts w:ascii="Calibri" w:eastAsia="Tahoma" w:hAnsi="Calibri" w:cs="Calibri"/>
        </w:rPr>
        <w:t> </w:t>
      </w:r>
      <w:r w:rsidRPr="007D3B5B">
        <w:rPr>
          <w:rFonts w:ascii="Calibri" w:eastAsia="Tahoma" w:hAnsi="Calibri" w:cs="Calibri"/>
        </w:rPr>
        <w:t>902</w:t>
      </w:r>
    </w:p>
    <w:p w14:paraId="5A53395E" w14:textId="3EF6C404" w:rsidR="004172B4" w:rsidRDefault="007D3B5B" w:rsidP="007D3B5B">
      <w:pPr>
        <w:spacing w:after="60" w:line="240" w:lineRule="auto"/>
        <w:ind w:firstLine="579"/>
        <w:rPr>
          <w:rFonts w:ascii="Calibri" w:eastAsia="Tahoma" w:hAnsi="Calibri" w:cs="Calibri"/>
        </w:rPr>
      </w:pPr>
      <w:r w:rsidRPr="007D3B5B">
        <w:rPr>
          <w:rFonts w:ascii="Calibri" w:eastAsia="Tahoma" w:hAnsi="Calibri" w:cs="Calibri"/>
        </w:rPr>
        <w:t>email:</w:t>
      </w:r>
      <w:r w:rsidRPr="007D3B5B">
        <w:rPr>
          <w:rFonts w:ascii="Calibri" w:eastAsia="Tahoma" w:hAnsi="Calibri" w:cs="Calibri"/>
        </w:rPr>
        <w:tab/>
      </w:r>
      <w:r w:rsidRPr="007D3B5B">
        <w:rPr>
          <w:rFonts w:ascii="Calibri" w:eastAsia="Tahoma" w:hAnsi="Calibri" w:cs="Calibri"/>
        </w:rPr>
        <w:tab/>
      </w:r>
      <w:r w:rsidRPr="007D3B5B">
        <w:rPr>
          <w:rFonts w:ascii="Calibri" w:eastAsia="Tahoma" w:hAnsi="Calibri" w:cs="Calibri"/>
        </w:rPr>
        <w:tab/>
      </w:r>
      <w:hyperlink r:id="rId10" w:history="1">
        <w:r w:rsidRPr="002E1B68">
          <w:rPr>
            <w:rStyle w:val="Hypertextovodkaz"/>
            <w:rFonts w:ascii="Calibri" w:eastAsia="Tahoma" w:hAnsi="Calibri" w:cs="Calibri"/>
          </w:rPr>
          <w:t>martin.cejka@nempk.cz</w:t>
        </w:r>
      </w:hyperlink>
    </w:p>
    <w:p w14:paraId="71D37808" w14:textId="77777777" w:rsidR="007D3B5B" w:rsidRPr="007D3B5B" w:rsidRDefault="007D3B5B" w:rsidP="007D3B5B">
      <w:pPr>
        <w:spacing w:after="60" w:line="240" w:lineRule="auto"/>
        <w:ind w:firstLine="579"/>
        <w:rPr>
          <w:rFonts w:ascii="Calibri" w:hAnsi="Calibri" w:cs="Calibri"/>
          <w:bCs/>
        </w:rPr>
      </w:pPr>
    </w:p>
    <w:p w14:paraId="1C2A120E" w14:textId="77777777" w:rsidR="00E64728" w:rsidRDefault="00E64728" w:rsidP="009F5010">
      <w:pPr>
        <w:spacing w:after="60" w:line="240" w:lineRule="auto"/>
        <w:rPr>
          <w:rFonts w:cs="Arial"/>
          <w:bCs/>
        </w:rPr>
      </w:pPr>
      <w:r w:rsidRPr="002B4DF5">
        <w:rPr>
          <w:rFonts w:cs="Arial"/>
          <w:bCs/>
        </w:rPr>
        <w:tab/>
      </w:r>
    </w:p>
    <w:p w14:paraId="77B31D2E" w14:textId="77777777" w:rsidR="002B4DF5" w:rsidRPr="002B4DF5" w:rsidRDefault="002B4DF5" w:rsidP="009F5010">
      <w:pPr>
        <w:spacing w:after="60" w:line="240" w:lineRule="auto"/>
        <w:ind w:left="360"/>
        <w:rPr>
          <w:b/>
        </w:rPr>
      </w:pPr>
    </w:p>
    <w:bookmarkEnd w:id="55"/>
    <w:p w14:paraId="1951C879" w14:textId="77777777" w:rsidR="00BE4C09" w:rsidRDefault="00EA7623" w:rsidP="00BE4C09">
      <w:pPr>
        <w:pStyle w:val="Nadpis1"/>
        <w:keepNext w:val="0"/>
        <w:tabs>
          <w:tab w:val="left" w:pos="0"/>
        </w:tabs>
        <w:spacing w:before="240" w:after="240" w:line="240" w:lineRule="auto"/>
        <w:jc w:val="both"/>
        <w:rPr>
          <w:rFonts w:asciiTheme="minorHAnsi" w:hAnsiTheme="minorHAnsi"/>
          <w:color w:val="auto"/>
          <w:szCs w:val="22"/>
        </w:rPr>
      </w:pPr>
      <w:r>
        <w:br w:type="page"/>
      </w:r>
      <w:r w:rsidR="00BE4C09" w:rsidRPr="00B01F17">
        <w:rPr>
          <w:rFonts w:asciiTheme="minorHAnsi" w:hAnsiTheme="minorHAnsi"/>
          <w:color w:val="auto"/>
          <w:szCs w:val="22"/>
        </w:rPr>
        <w:lastRenderedPageBreak/>
        <w:t>Příloha č. 7</w:t>
      </w:r>
    </w:p>
    <w:p w14:paraId="71847650" w14:textId="77777777" w:rsidR="00BE4C09" w:rsidRPr="00B01F17" w:rsidRDefault="00BE4C09" w:rsidP="00BE4C09">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01BBC949" w14:textId="77777777" w:rsidR="00BE4C09" w:rsidRPr="004754D7" w:rsidRDefault="00BE4C09" w:rsidP="00BE4C09">
      <w:pPr>
        <w:spacing w:after="60" w:line="240" w:lineRule="auto"/>
        <w:jc w:val="both"/>
        <w:rPr>
          <w:rFonts w:cstheme="minorHAnsi"/>
          <w:b/>
          <w:bCs/>
        </w:rPr>
      </w:pPr>
      <w:r w:rsidRPr="004754D7">
        <w:rPr>
          <w:rFonts w:cstheme="minorHAnsi"/>
          <w:b/>
        </w:rPr>
        <w:t>Předmětné bezpečnostní požadavky vyplývají ze zákona č. 264/2025 Sb., Zákon o kybernetické bezpečnosti), ve znění pozdějších předpisů (dále jen „</w:t>
      </w:r>
      <w:proofErr w:type="spellStart"/>
      <w:r w:rsidRPr="004754D7">
        <w:rPr>
          <w:rFonts w:cstheme="minorHAnsi"/>
          <w:b/>
        </w:rPr>
        <w:t>ZoKB</w:t>
      </w:r>
      <w:proofErr w:type="spellEnd"/>
      <w:r w:rsidRPr="004754D7">
        <w:rPr>
          <w:rFonts w:cstheme="minorHAnsi"/>
          <w:b/>
        </w:rPr>
        <w:t xml:space="preserve">“), vyhlášky </w:t>
      </w:r>
      <w:r w:rsidRPr="004754D7">
        <w:rPr>
          <w:rFonts w:cstheme="minorHAnsi"/>
          <w:b/>
          <w:bCs/>
        </w:rPr>
        <w:t>Vyhláška č. 409/2025 Sb., vyhláška o bezpečnostních opatřeních poskytovatele regulované služby v režimu vyšších povinností.</w:t>
      </w:r>
    </w:p>
    <w:p w14:paraId="1C25B07E" w14:textId="77777777" w:rsidR="00BE4C09" w:rsidRPr="00654EA7" w:rsidRDefault="00BE4C09" w:rsidP="00BE4C09">
      <w:pPr>
        <w:spacing w:after="120" w:line="252" w:lineRule="auto"/>
        <w:rPr>
          <w:b/>
          <w:bCs/>
          <w:lang w:eastAsia="en-US"/>
        </w:rPr>
      </w:pPr>
    </w:p>
    <w:p w14:paraId="6CF08360" w14:textId="77777777" w:rsidR="00BE4C09" w:rsidRPr="00B32D08" w:rsidRDefault="00BE4C09" w:rsidP="00553799">
      <w:pPr>
        <w:pStyle w:val="Odstavecseseznamem"/>
        <w:numPr>
          <w:ilvl w:val="0"/>
          <w:numId w:val="38"/>
        </w:numPr>
        <w:spacing w:before="0" w:after="120" w:line="252" w:lineRule="auto"/>
        <w:rPr>
          <w:b/>
          <w:bCs/>
          <w:lang w:eastAsia="en-US"/>
        </w:rPr>
      </w:pPr>
      <w:r w:rsidRPr="00B32D08">
        <w:rPr>
          <w:b/>
          <w:bCs/>
          <w:lang w:eastAsia="en-US"/>
        </w:rPr>
        <w:t>Účel</w:t>
      </w:r>
    </w:p>
    <w:p w14:paraId="61ECF428" w14:textId="5B396A8A" w:rsidR="00BE4C09" w:rsidRPr="00654EA7" w:rsidRDefault="00BE4C09" w:rsidP="00BE4C09">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sidR="00CA0AD5">
        <w:rPr>
          <w:lang w:eastAsia="en-US"/>
        </w:rPr>
        <w:t>Zhotovitele</w:t>
      </w:r>
      <w:r w:rsidRPr="00654EA7">
        <w:rPr>
          <w:lang w:eastAsia="en-US"/>
        </w:rPr>
        <w:t xml:space="preserve"> a určuje vzájemný vztah odpovědnosti za zavedení a kontrolu bezpečnostních opatření mezi Objednatelem a </w:t>
      </w:r>
      <w:r w:rsidR="00CA0AD5">
        <w:rPr>
          <w:lang w:eastAsia="en-US"/>
        </w:rPr>
        <w:t>Zhotovitelem</w:t>
      </w:r>
      <w:r w:rsidRPr="00654EA7">
        <w:rPr>
          <w:lang w:eastAsia="en-US"/>
        </w:rPr>
        <w:t xml:space="preserve">. Požadavky na </w:t>
      </w:r>
      <w:r w:rsidR="00CA0AD5">
        <w:rPr>
          <w:lang w:eastAsia="en-US"/>
        </w:rPr>
        <w:t>Zhotovitele</w:t>
      </w:r>
      <w:r w:rsidRPr="00654EA7">
        <w:rPr>
          <w:lang w:eastAsia="en-US"/>
        </w:rPr>
        <w:t xml:space="preserve"> jsou definovány dle platné právní úpravy, především pak dle </w:t>
      </w:r>
      <w:proofErr w:type="spellStart"/>
      <w:r w:rsidRPr="00654EA7">
        <w:rPr>
          <w:lang w:eastAsia="en-US"/>
        </w:rPr>
        <w:t>ZoKB</w:t>
      </w:r>
      <w:proofErr w:type="spellEnd"/>
      <w:r w:rsidRPr="00654EA7">
        <w:rPr>
          <w:lang w:eastAsia="en-US"/>
        </w:rPr>
        <w:t>, VKB.</w:t>
      </w:r>
    </w:p>
    <w:p w14:paraId="5A5F8D27" w14:textId="1923E596" w:rsidR="00BE4C09" w:rsidRPr="00654EA7" w:rsidRDefault="00BE4C09" w:rsidP="00BE4C09">
      <w:pPr>
        <w:spacing w:after="120" w:line="252" w:lineRule="auto"/>
        <w:ind w:left="360"/>
        <w:jc w:val="both"/>
        <w:rPr>
          <w:lang w:eastAsia="en-US"/>
        </w:rPr>
      </w:pPr>
      <w:r w:rsidRPr="00654EA7">
        <w:rPr>
          <w:lang w:eastAsia="en-US"/>
        </w:rPr>
        <w:t xml:space="preserve">Další požadavky na Objednatele a </w:t>
      </w:r>
      <w:r w:rsidR="00CA0AD5">
        <w:rPr>
          <w:lang w:eastAsia="en-US"/>
        </w:rPr>
        <w:t>Zhotovitele</w:t>
      </w:r>
      <w:r w:rsidRPr="00654EA7">
        <w:rPr>
          <w:lang w:eastAsia="en-US"/>
        </w:rPr>
        <w:t xml:space="preserv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1EB6FD38" w14:textId="77777777" w:rsidR="00BE4C09" w:rsidRPr="00654EA7" w:rsidRDefault="00BE4C09" w:rsidP="00553799">
      <w:pPr>
        <w:pStyle w:val="Odstavecseseznamem"/>
        <w:numPr>
          <w:ilvl w:val="0"/>
          <w:numId w:val="38"/>
        </w:numPr>
        <w:spacing w:before="0" w:after="120" w:line="252" w:lineRule="auto"/>
        <w:rPr>
          <w:b/>
          <w:bCs/>
          <w:lang w:eastAsia="en-US"/>
        </w:rPr>
      </w:pPr>
      <w:r>
        <w:rPr>
          <w:b/>
          <w:bCs/>
          <w:lang w:eastAsia="en-US"/>
        </w:rPr>
        <w:t>B</w:t>
      </w:r>
      <w:r w:rsidRPr="00654EA7">
        <w:rPr>
          <w:b/>
          <w:bCs/>
          <w:lang w:eastAsia="en-US"/>
        </w:rPr>
        <w:t>ezpečnost informací</w:t>
      </w:r>
    </w:p>
    <w:p w14:paraId="6D1CFDF8" w14:textId="77777777" w:rsidR="00BE4C09" w:rsidRPr="00654EA7" w:rsidRDefault="00BE4C09" w:rsidP="00BE4C09">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0C480EE1" w14:textId="77777777" w:rsidR="00BE4C09" w:rsidRPr="00654EA7" w:rsidRDefault="00BE4C09" w:rsidP="00BE4C09">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36F83E9" w14:textId="77777777" w:rsidR="00BE4C09" w:rsidRPr="00654EA7" w:rsidRDefault="00BE4C09" w:rsidP="00BE4C09">
      <w:pPr>
        <w:spacing w:after="120" w:line="252" w:lineRule="auto"/>
        <w:ind w:left="360"/>
        <w:rPr>
          <w:lang w:eastAsia="en-US"/>
        </w:rPr>
      </w:pPr>
      <w:r w:rsidRPr="00654EA7">
        <w:rPr>
          <w:lang w:eastAsia="en-US"/>
        </w:rPr>
        <w:t>Povinnost mlčenlivosti dle této přílohy Smlouvy se nevztahuje na informace:</w:t>
      </w:r>
    </w:p>
    <w:p w14:paraId="28246800" w14:textId="076CB6D8" w:rsidR="00BE4C09" w:rsidRPr="00654EA7" w:rsidRDefault="00BE4C09" w:rsidP="00553799">
      <w:pPr>
        <w:numPr>
          <w:ilvl w:val="0"/>
          <w:numId w:val="32"/>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sidR="00CA0AD5">
        <w:rPr>
          <w:lang w:eastAsia="en-US"/>
        </w:rPr>
        <w:t>Zhotovitele</w:t>
      </w:r>
      <w:r w:rsidRPr="00654EA7">
        <w:rPr>
          <w:lang w:eastAsia="en-US"/>
        </w:rPr>
        <w:t>;</w:t>
      </w:r>
    </w:p>
    <w:p w14:paraId="17B68020" w14:textId="0F377985" w:rsidR="00BE4C09" w:rsidRPr="00654EA7" w:rsidRDefault="00BE4C09" w:rsidP="00553799">
      <w:pPr>
        <w:numPr>
          <w:ilvl w:val="0"/>
          <w:numId w:val="32"/>
        </w:numPr>
        <w:spacing w:after="120" w:line="252" w:lineRule="auto"/>
        <w:ind w:left="1080"/>
        <w:jc w:val="both"/>
        <w:rPr>
          <w:lang w:eastAsia="en-US"/>
        </w:rPr>
      </w:pPr>
      <w:r w:rsidRPr="00654EA7">
        <w:rPr>
          <w:lang w:eastAsia="en-US"/>
        </w:rPr>
        <w:t xml:space="preserve">které jsou </w:t>
      </w:r>
      <w:r w:rsidR="00CA0AD5">
        <w:rPr>
          <w:lang w:eastAsia="en-US"/>
        </w:rPr>
        <w:t>Zhotoviteli</w:t>
      </w:r>
      <w:r w:rsidRPr="00654EA7">
        <w:rPr>
          <w:lang w:eastAsia="en-US"/>
        </w:rPr>
        <w:t xml:space="preserve"> známy a které měl </w:t>
      </w:r>
      <w:r w:rsidR="00CA0AD5">
        <w:rPr>
          <w:lang w:eastAsia="en-US"/>
        </w:rPr>
        <w:t>Zhotovitel</w:t>
      </w:r>
      <w:r w:rsidRPr="00654EA7">
        <w:rPr>
          <w:lang w:eastAsia="en-US"/>
        </w:rPr>
        <w:t xml:space="preserve"> prokazatelně volně k dispozici ještě před přijetím těchto informací od Objednatele;</w:t>
      </w:r>
    </w:p>
    <w:p w14:paraId="4F5E00F9" w14:textId="13A457FF" w:rsidR="00BE4C09" w:rsidRPr="00654EA7" w:rsidRDefault="00BE4C09" w:rsidP="00553799">
      <w:pPr>
        <w:numPr>
          <w:ilvl w:val="0"/>
          <w:numId w:val="32"/>
        </w:numPr>
        <w:spacing w:after="120" w:line="252" w:lineRule="auto"/>
        <w:ind w:left="1080"/>
        <w:jc w:val="both"/>
        <w:rPr>
          <w:lang w:eastAsia="en-US"/>
        </w:rPr>
      </w:pPr>
      <w:r w:rsidRPr="00654EA7">
        <w:rPr>
          <w:lang w:eastAsia="en-US"/>
        </w:rPr>
        <w:t xml:space="preserve">které budou následně </w:t>
      </w:r>
      <w:proofErr w:type="spellStart"/>
      <w:r w:rsidR="00CA0AD5">
        <w:rPr>
          <w:lang w:eastAsia="en-US"/>
        </w:rPr>
        <w:t>Uhotoviteli</w:t>
      </w:r>
      <w:proofErr w:type="spellEnd"/>
      <w:r w:rsidRPr="00654EA7">
        <w:rPr>
          <w:lang w:eastAsia="en-US"/>
        </w:rPr>
        <w:t xml:space="preserve"> sděleny bez závazku mlčenlivosti třetí stranou, jež rovněž není ve vztahu k nim nijak vázána;</w:t>
      </w:r>
    </w:p>
    <w:p w14:paraId="277B7DBF" w14:textId="116B0097" w:rsidR="004C2889" w:rsidRPr="00654EA7" w:rsidRDefault="00BE4C09" w:rsidP="004C2889">
      <w:pPr>
        <w:numPr>
          <w:ilvl w:val="0"/>
          <w:numId w:val="32"/>
        </w:numPr>
        <w:spacing w:after="120" w:line="252" w:lineRule="auto"/>
        <w:ind w:left="1080"/>
        <w:jc w:val="both"/>
        <w:rPr>
          <w:lang w:eastAsia="en-US"/>
        </w:rPr>
      </w:pPr>
      <w:r w:rsidRPr="00654EA7">
        <w:rPr>
          <w:lang w:eastAsia="en-US"/>
        </w:rPr>
        <w:t>jejich sdělení se vyžaduje ze zákona.</w:t>
      </w:r>
    </w:p>
    <w:p w14:paraId="6E60C0BC" w14:textId="087D9A11" w:rsidR="00BE4C09" w:rsidRPr="00646159" w:rsidRDefault="00CA0AD5" w:rsidP="00553799">
      <w:pPr>
        <w:pStyle w:val="Odstavecseseznamem"/>
        <w:numPr>
          <w:ilvl w:val="0"/>
          <w:numId w:val="38"/>
        </w:numPr>
        <w:spacing w:before="0" w:after="120" w:line="252" w:lineRule="auto"/>
        <w:rPr>
          <w:b/>
          <w:bCs/>
          <w:lang w:eastAsia="en-US"/>
        </w:rPr>
      </w:pPr>
      <w:r>
        <w:rPr>
          <w:b/>
          <w:bCs/>
          <w:lang w:eastAsia="en-US"/>
        </w:rPr>
        <w:lastRenderedPageBreak/>
        <w:t>Zhotovitel</w:t>
      </w:r>
      <w:r w:rsidR="00BE4C09" w:rsidRPr="00646159">
        <w:rPr>
          <w:b/>
          <w:bCs/>
          <w:lang w:eastAsia="en-US"/>
        </w:rPr>
        <w:t xml:space="preserve"> se při poskytování plnění pro Objednatele zavazuje plnit následující povinnosti:</w:t>
      </w:r>
    </w:p>
    <w:p w14:paraId="10CED5A6" w14:textId="7F514147" w:rsidR="00BE4C09" w:rsidRPr="00654EA7" w:rsidRDefault="00BE4C09" w:rsidP="00553799">
      <w:pPr>
        <w:numPr>
          <w:ilvl w:val="0"/>
          <w:numId w:val="35"/>
        </w:numPr>
        <w:spacing w:after="120" w:line="252" w:lineRule="auto"/>
        <w:ind w:left="1080"/>
        <w:jc w:val="both"/>
        <w:rPr>
          <w:lang w:eastAsia="en-US"/>
        </w:rPr>
      </w:pPr>
      <w:r w:rsidRPr="00654EA7">
        <w:rPr>
          <w:lang w:eastAsia="en-US"/>
        </w:rPr>
        <w:t xml:space="preserve">rozvíjet bezpečnostní povědomí osob, které se podílejí na plnění Smlouvy a průběžně je seznamovat s prováděnými nebo plánovanými změnami. </w:t>
      </w:r>
      <w:r w:rsidR="00EE264A" w:rsidRPr="00EE264A">
        <w:rPr>
          <w:lang w:eastAsia="en-US"/>
        </w:rPr>
        <w:t>Pracovníci Zhotovitele a poddodavatelé</w:t>
      </w:r>
      <w:r w:rsidRPr="00654EA7">
        <w:rPr>
          <w:lang w:eastAsia="en-US"/>
        </w:rPr>
        <w:t xml:space="preserv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69E703C4" w14:textId="77777777" w:rsidR="00BE4C09" w:rsidRPr="00654EA7" w:rsidRDefault="00BE4C09" w:rsidP="00553799">
      <w:pPr>
        <w:numPr>
          <w:ilvl w:val="0"/>
          <w:numId w:val="35"/>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E885476" w14:textId="3666DB4D" w:rsidR="00BE4C09" w:rsidRPr="00654EA7" w:rsidRDefault="00BE4C09" w:rsidP="00553799">
      <w:pPr>
        <w:numPr>
          <w:ilvl w:val="0"/>
          <w:numId w:val="35"/>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sidR="00EE264A">
        <w:rPr>
          <w:lang w:eastAsia="en-US"/>
        </w:rPr>
        <w:t>Zhotovitele</w:t>
      </w:r>
      <w:r w:rsidRPr="00654EA7">
        <w:rPr>
          <w:lang w:eastAsia="en-US"/>
        </w:rPr>
        <w:t xml:space="preserve">, které přistupují k předmětu plnění dle této Smlouvy; </w:t>
      </w:r>
    </w:p>
    <w:p w14:paraId="2F1D200A" w14:textId="3AB97065" w:rsidR="00BE4C09" w:rsidRPr="00654EA7" w:rsidRDefault="00BE4C09" w:rsidP="00553799">
      <w:pPr>
        <w:numPr>
          <w:ilvl w:val="0"/>
          <w:numId w:val="35"/>
        </w:numPr>
        <w:spacing w:after="120" w:line="252" w:lineRule="auto"/>
        <w:ind w:left="1080"/>
        <w:jc w:val="both"/>
        <w:rPr>
          <w:lang w:eastAsia="en-US"/>
        </w:rPr>
      </w:pPr>
      <w:r w:rsidRPr="00654EA7">
        <w:rPr>
          <w:lang w:eastAsia="en-US"/>
        </w:rPr>
        <w:t>průběžně detekovat bezpečnostní zranitelnosti</w:t>
      </w:r>
      <w:r>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Pr>
          <w:lang w:eastAsia="en-US"/>
        </w:rPr>
        <w:t xml:space="preserve">bezpečnostní </w:t>
      </w:r>
      <w:r w:rsidRPr="00654EA7">
        <w:rPr>
          <w:lang w:eastAsia="en-US"/>
        </w:rPr>
        <w:t xml:space="preserve">riziko a musí podle povahy předmětu plnění dojít k nápravným opatřením ze strany </w:t>
      </w:r>
      <w:r w:rsidR="00EF324A">
        <w:rPr>
          <w:lang w:eastAsia="en-US"/>
        </w:rPr>
        <w:t>Zhotovitele</w:t>
      </w:r>
      <w:r w:rsidRPr="00654EA7">
        <w:rPr>
          <w:lang w:eastAsia="en-US"/>
        </w:rPr>
        <w:t>. Nápravná opatření musí být schválena Objednatelem.</w:t>
      </w:r>
    </w:p>
    <w:p w14:paraId="0B62EC10" w14:textId="77777777" w:rsidR="00BE4C09" w:rsidRPr="00654EA7" w:rsidRDefault="00BE4C09" w:rsidP="00553799">
      <w:pPr>
        <w:pStyle w:val="Odstavecseseznamem"/>
        <w:numPr>
          <w:ilvl w:val="0"/>
          <w:numId w:val="38"/>
        </w:numPr>
        <w:spacing w:before="0" w:after="120" w:line="252" w:lineRule="auto"/>
        <w:rPr>
          <w:b/>
          <w:bCs/>
          <w:lang w:eastAsia="en-US"/>
        </w:rPr>
      </w:pPr>
      <w:bookmarkStart w:id="56"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56"/>
    </w:p>
    <w:p w14:paraId="6D06DFC7" w14:textId="77777777" w:rsidR="00BE4C09" w:rsidRDefault="00BE4C09" w:rsidP="00BE4C09">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BC3B773" w14:textId="06C684F8" w:rsidR="00BE4C09" w:rsidRPr="00654EA7" w:rsidRDefault="00EF324A" w:rsidP="00BE4C09">
      <w:pPr>
        <w:spacing w:after="120" w:line="252" w:lineRule="auto"/>
        <w:ind w:left="360"/>
        <w:jc w:val="both"/>
        <w:rPr>
          <w:lang w:eastAsia="en-US"/>
        </w:rPr>
      </w:pPr>
      <w:r w:rsidRPr="00EF324A">
        <w:rPr>
          <w:lang w:eastAsia="en-US"/>
        </w:rPr>
        <w:t>Zhotovitel</w:t>
      </w:r>
      <w:r w:rsidR="00BE4C09" w:rsidRPr="00654EA7">
        <w:rPr>
          <w:lang w:eastAsia="en-US"/>
        </w:rPr>
        <w:t xml:space="preserve"> je při poskytování plnění pro Objednatele oprávněn užívat data předaná </w:t>
      </w:r>
      <w:r w:rsidRPr="00EF324A">
        <w:rPr>
          <w:lang w:eastAsia="en-US"/>
        </w:rPr>
        <w:t>Zhotovitel</w:t>
      </w:r>
      <w:r w:rsidR="00BE4C09" w:rsidRPr="00654EA7">
        <w:rPr>
          <w:lang w:eastAsia="en-US"/>
        </w:rPr>
        <w:t>i Objednatelem za účelem plnění předmětu Smlouvy, avšak vždy pouze v rozsahu nezbytném ke splnění předmětu Smlouvy.</w:t>
      </w:r>
    </w:p>
    <w:p w14:paraId="5E618ED1" w14:textId="26E4CCEF" w:rsidR="00BE4C09" w:rsidRPr="00654EA7" w:rsidRDefault="00EF324A" w:rsidP="00BE4C09">
      <w:pPr>
        <w:spacing w:after="120" w:line="252" w:lineRule="auto"/>
        <w:ind w:left="360"/>
        <w:jc w:val="both"/>
        <w:rPr>
          <w:lang w:eastAsia="en-US"/>
        </w:rPr>
      </w:pPr>
      <w:r w:rsidRPr="00EF324A">
        <w:rPr>
          <w:lang w:eastAsia="en-US"/>
        </w:rPr>
        <w:t>Zhotovitel</w:t>
      </w:r>
      <w:r w:rsidR="00BE4C09" w:rsidRPr="00654EA7">
        <w:rPr>
          <w:lang w:eastAsia="en-US"/>
        </w:rPr>
        <w:t xml:space="preserve"> se při poskytování plnění pro Objednatele zavazuje nakládat s daty (včetně osobních údajů) pouze v souladu se Smlouvou a příslušnými právními předpisy.  </w:t>
      </w:r>
    </w:p>
    <w:p w14:paraId="5FB0D22C" w14:textId="77777777" w:rsidR="00BE4C09" w:rsidRPr="00654EA7" w:rsidRDefault="00BE4C09" w:rsidP="00553799">
      <w:pPr>
        <w:pStyle w:val="Odstavecseseznamem"/>
        <w:numPr>
          <w:ilvl w:val="0"/>
          <w:numId w:val="38"/>
        </w:numPr>
        <w:spacing w:before="0" w:after="120" w:line="252" w:lineRule="auto"/>
        <w:rPr>
          <w:b/>
          <w:bCs/>
          <w:lang w:eastAsia="en-US"/>
        </w:rPr>
      </w:pPr>
      <w:bookmarkStart w:id="57" w:name="_Toc532824901"/>
      <w:r w:rsidRPr="00654EA7">
        <w:rPr>
          <w:b/>
          <w:bCs/>
          <w:lang w:eastAsia="en-US"/>
        </w:rPr>
        <w:t>Autorství</w:t>
      </w:r>
      <w:bookmarkEnd w:id="57"/>
    </w:p>
    <w:p w14:paraId="1D7BD18E" w14:textId="7BE08C41" w:rsidR="00BE4C09" w:rsidRDefault="00EF324A" w:rsidP="00BE4C09">
      <w:pPr>
        <w:spacing w:after="120" w:line="252" w:lineRule="auto"/>
        <w:ind w:left="360"/>
        <w:jc w:val="both"/>
        <w:rPr>
          <w:lang w:eastAsia="en-US"/>
        </w:rPr>
      </w:pPr>
      <w:r w:rsidRPr="00EF324A">
        <w:rPr>
          <w:lang w:eastAsia="en-US"/>
        </w:rPr>
        <w:t>Zhotovitel</w:t>
      </w:r>
      <w:r w:rsidR="00BE4C09"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222F9D2" w14:textId="77777777" w:rsidR="00BE4C09" w:rsidRPr="00654EA7" w:rsidRDefault="00BE4C09" w:rsidP="00553799">
      <w:pPr>
        <w:pStyle w:val="Odstavecseseznamem"/>
        <w:numPr>
          <w:ilvl w:val="0"/>
          <w:numId w:val="38"/>
        </w:numPr>
        <w:spacing w:before="0" w:after="120" w:line="252" w:lineRule="auto"/>
        <w:rPr>
          <w:b/>
          <w:bCs/>
          <w:lang w:eastAsia="en-US"/>
        </w:rPr>
      </w:pPr>
      <w:bookmarkStart w:id="58" w:name="_Toc532824902"/>
      <w:r w:rsidRPr="00654EA7">
        <w:rPr>
          <w:b/>
          <w:bCs/>
          <w:lang w:eastAsia="en-US"/>
        </w:rPr>
        <w:t>Kontrola a audit souladu s požadavky bezpečnosti</w:t>
      </w:r>
      <w:bookmarkEnd w:id="58"/>
    </w:p>
    <w:p w14:paraId="02D6C0D7" w14:textId="1DDD9AE4" w:rsidR="00BE4C09" w:rsidRDefault="0016432A" w:rsidP="00BE4C09">
      <w:pPr>
        <w:spacing w:after="120" w:line="252" w:lineRule="auto"/>
        <w:ind w:left="360"/>
        <w:jc w:val="both"/>
        <w:rPr>
          <w:lang w:eastAsia="en-US"/>
        </w:rPr>
      </w:pPr>
      <w:bookmarkStart w:id="59" w:name="_Hlk151712303"/>
      <w:r w:rsidRPr="0016432A">
        <w:rPr>
          <w:lang w:eastAsia="en-US"/>
        </w:rPr>
        <w:t>Zhotovitel</w:t>
      </w:r>
      <w:r w:rsidR="00BE4C09" w:rsidRPr="00654EA7">
        <w:rPr>
          <w:lang w:eastAsia="en-US"/>
        </w:rPr>
        <w:t xml:space="preserve"> je srozuměn </w:t>
      </w:r>
      <w:proofErr w:type="gramStart"/>
      <w:r w:rsidR="00BE4C09" w:rsidRPr="00654EA7">
        <w:rPr>
          <w:lang w:eastAsia="en-US"/>
        </w:rPr>
        <w:t>s  prováděním</w:t>
      </w:r>
      <w:proofErr w:type="gramEnd"/>
      <w:r w:rsidR="00BE4C09" w:rsidRPr="00654EA7">
        <w:rPr>
          <w:lang w:eastAsia="en-US"/>
        </w:rPr>
        <w:t xml:space="preserve"> hodnocení rizik, kontrolou a auditem zavedených bezpečnostních opatření ze strany Objednatele. </w:t>
      </w:r>
      <w:bookmarkStart w:id="60" w:name="_Hlk158012624"/>
      <w:r w:rsidR="00BE4C09" w:rsidRPr="00654EA7">
        <w:rPr>
          <w:lang w:eastAsia="en-US"/>
        </w:rPr>
        <w:t xml:space="preserve">Počet a frekvence kontrol ani auditů nejsou nijak omezeny. </w:t>
      </w:r>
      <w:r w:rsidR="00BE4C09">
        <w:rPr>
          <w:lang w:eastAsia="en-US"/>
        </w:rPr>
        <w:t>Počet a rozsah kontrol stanovuje organizace.</w:t>
      </w:r>
    </w:p>
    <w:p w14:paraId="03B09987" w14:textId="77777777" w:rsidR="00BE4C09" w:rsidRPr="00654EA7" w:rsidRDefault="00BE4C09" w:rsidP="00553799">
      <w:pPr>
        <w:pStyle w:val="Odstavecseseznamem"/>
        <w:numPr>
          <w:ilvl w:val="0"/>
          <w:numId w:val="38"/>
        </w:numPr>
        <w:spacing w:before="0" w:after="120" w:line="252" w:lineRule="auto"/>
        <w:rPr>
          <w:b/>
          <w:bCs/>
          <w:lang w:eastAsia="en-US"/>
        </w:rPr>
      </w:pPr>
      <w:bookmarkStart w:id="61" w:name="_Toc532824903"/>
      <w:bookmarkEnd w:id="59"/>
      <w:bookmarkEnd w:id="60"/>
      <w:r w:rsidRPr="00654EA7">
        <w:rPr>
          <w:b/>
          <w:bCs/>
          <w:lang w:eastAsia="en-US"/>
        </w:rPr>
        <w:t>Řetězení a řízení dodavatelů</w:t>
      </w:r>
      <w:bookmarkEnd w:id="61"/>
    </w:p>
    <w:p w14:paraId="28FE83F9" w14:textId="4F0ECB7B" w:rsidR="00BE4C09" w:rsidRPr="00646159" w:rsidRDefault="0016432A" w:rsidP="00BE4C09">
      <w:pPr>
        <w:spacing w:after="120" w:line="252" w:lineRule="auto"/>
        <w:ind w:left="360"/>
        <w:jc w:val="both"/>
        <w:rPr>
          <w:bCs/>
          <w:lang w:eastAsia="en-US"/>
        </w:rPr>
      </w:pPr>
      <w:r w:rsidRPr="0016432A">
        <w:rPr>
          <w:bCs/>
          <w:lang w:eastAsia="en-US"/>
        </w:rPr>
        <w:t>Zhotovitel</w:t>
      </w:r>
      <w:r w:rsidR="00BE4C09" w:rsidRPr="00646159">
        <w:rPr>
          <w:bCs/>
          <w:lang w:eastAsia="en-US"/>
        </w:rPr>
        <w:t xml:space="preserve"> se při poskytování plnění pro Objednatele zavazuje plnit následující povinnosti:</w:t>
      </w:r>
    </w:p>
    <w:p w14:paraId="4719AD35" w14:textId="174F2C3A" w:rsidR="00BE4C09" w:rsidRPr="00654EA7" w:rsidRDefault="0016432A" w:rsidP="00553799">
      <w:pPr>
        <w:numPr>
          <w:ilvl w:val="0"/>
          <w:numId w:val="36"/>
        </w:numPr>
        <w:spacing w:after="120" w:line="252" w:lineRule="auto"/>
        <w:ind w:left="1287"/>
        <w:jc w:val="both"/>
        <w:rPr>
          <w:lang w:eastAsia="en-US"/>
        </w:rPr>
      </w:pPr>
      <w:r w:rsidRPr="0016432A">
        <w:rPr>
          <w:lang w:eastAsia="en-US"/>
        </w:rPr>
        <w:lastRenderedPageBreak/>
        <w:t>Zhotovitel</w:t>
      </w:r>
      <w:r w:rsidR="00BE4C09" w:rsidRPr="00654EA7">
        <w:rPr>
          <w:lang w:eastAsia="en-US"/>
        </w:rPr>
        <w:t xml:space="preserve"> nezapojí do poskytování plnění dle této Smlouvy (vč. zpracování osobních údajů na základě této Smlouvy) žádného dalšího poddodavatele</w:t>
      </w:r>
      <w:r w:rsidR="004C2889">
        <w:rPr>
          <w:lang w:eastAsia="en-US"/>
        </w:rPr>
        <w:t>, než kterého uvedl v nabídce</w:t>
      </w:r>
      <w:r w:rsidR="00BE4C09" w:rsidRPr="00654EA7">
        <w:rPr>
          <w:lang w:eastAsia="en-US"/>
        </w:rPr>
        <w:t xml:space="preserve"> (v případě osobních údajů zpracovatele)</w:t>
      </w:r>
      <w:r w:rsidR="004C2889">
        <w:rPr>
          <w:lang w:eastAsia="en-US"/>
        </w:rPr>
        <w:t>,</w:t>
      </w:r>
      <w:r w:rsidR="00BE4C09" w:rsidRPr="00654EA7">
        <w:rPr>
          <w:lang w:eastAsia="en-US"/>
        </w:rPr>
        <w:t xml:space="preserve"> bez předchozího povolení Objednatele;</w:t>
      </w:r>
    </w:p>
    <w:p w14:paraId="3F1698F7" w14:textId="736DAF7B" w:rsidR="00BE4C09" w:rsidRPr="00654EA7" w:rsidRDefault="0016432A" w:rsidP="00553799">
      <w:pPr>
        <w:numPr>
          <w:ilvl w:val="0"/>
          <w:numId w:val="36"/>
        </w:numPr>
        <w:spacing w:after="120" w:line="252" w:lineRule="auto"/>
        <w:ind w:left="1287"/>
        <w:jc w:val="both"/>
        <w:rPr>
          <w:lang w:eastAsia="en-US"/>
        </w:rPr>
      </w:pPr>
      <w:r w:rsidRPr="0016432A">
        <w:rPr>
          <w:lang w:eastAsia="en-US"/>
        </w:rPr>
        <w:t>Zhotovitel</w:t>
      </w:r>
      <w:r w:rsidR="00BE4C09"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0F721A2" w14:textId="0666E911" w:rsidR="00BE4C09" w:rsidRPr="00654EA7" w:rsidRDefault="00BE4C09" w:rsidP="00553799">
      <w:pPr>
        <w:numPr>
          <w:ilvl w:val="0"/>
          <w:numId w:val="36"/>
        </w:numPr>
        <w:spacing w:after="120" w:line="252" w:lineRule="auto"/>
        <w:ind w:left="1287"/>
        <w:jc w:val="both"/>
        <w:rPr>
          <w:lang w:eastAsia="en-US"/>
        </w:rPr>
      </w:pPr>
      <w:r w:rsidRPr="00654EA7">
        <w:rPr>
          <w:lang w:eastAsia="en-US"/>
        </w:rPr>
        <w:t xml:space="preserve">pokud </w:t>
      </w:r>
      <w:r w:rsidR="00956F9C" w:rsidRPr="00956F9C">
        <w:rPr>
          <w:lang w:eastAsia="en-US"/>
        </w:rPr>
        <w:t>Zhotovitel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03D21EE5" w14:textId="7031B10E" w:rsidR="00BE4C09" w:rsidRDefault="00956F9C" w:rsidP="00553799">
      <w:pPr>
        <w:numPr>
          <w:ilvl w:val="0"/>
          <w:numId w:val="36"/>
        </w:numPr>
        <w:spacing w:after="120" w:line="252" w:lineRule="auto"/>
        <w:ind w:left="1287"/>
        <w:jc w:val="both"/>
        <w:rPr>
          <w:lang w:eastAsia="en-US"/>
        </w:rPr>
      </w:pPr>
      <w:r w:rsidRPr="00956F9C">
        <w:rPr>
          <w:lang w:eastAsia="en-US"/>
        </w:rPr>
        <w:t>Zhotovitel</w:t>
      </w:r>
      <w:r w:rsidR="00BE4C09"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sidRPr="00956F9C">
        <w:rPr>
          <w:lang w:eastAsia="en-US"/>
        </w:rPr>
        <w:t>Zhotovitel</w:t>
      </w:r>
      <w:r>
        <w:rPr>
          <w:lang w:eastAsia="en-US"/>
        </w:rPr>
        <w:t>e</w:t>
      </w:r>
      <w:r w:rsidR="00BE4C09" w:rsidRPr="00654EA7">
        <w:rPr>
          <w:lang w:eastAsia="en-US"/>
        </w:rPr>
        <w:t xml:space="preserve">, považuje se každé takové nedodržení požadavků za porušení povinnosti </w:t>
      </w:r>
      <w:r w:rsidRPr="00956F9C">
        <w:rPr>
          <w:lang w:eastAsia="en-US"/>
        </w:rPr>
        <w:t>Zhotovitel</w:t>
      </w:r>
      <w:r>
        <w:rPr>
          <w:lang w:eastAsia="en-US"/>
        </w:rPr>
        <w:t>e</w:t>
      </w:r>
      <w:r w:rsidR="00BE4C09" w:rsidRPr="00654EA7">
        <w:rPr>
          <w:lang w:eastAsia="en-US"/>
        </w:rPr>
        <w:t xml:space="preserve"> dle této Smlouvy.</w:t>
      </w:r>
    </w:p>
    <w:p w14:paraId="2EF7DEE8" w14:textId="77777777" w:rsidR="00BE4C09" w:rsidRPr="00D41C48" w:rsidRDefault="00BE4C09" w:rsidP="00553799">
      <w:pPr>
        <w:pStyle w:val="Odstavecseseznamem"/>
        <w:numPr>
          <w:ilvl w:val="0"/>
          <w:numId w:val="38"/>
        </w:numPr>
        <w:spacing w:before="0" w:after="120" w:line="252" w:lineRule="auto"/>
        <w:rPr>
          <w:b/>
          <w:bCs/>
          <w:lang w:eastAsia="en-US"/>
        </w:rPr>
      </w:pPr>
      <w:r w:rsidRPr="00D41C48">
        <w:rPr>
          <w:b/>
          <w:bCs/>
          <w:lang w:eastAsia="en-US"/>
        </w:rPr>
        <w:t>Řízení změn</w:t>
      </w:r>
    </w:p>
    <w:p w14:paraId="762F2818" w14:textId="65454A80" w:rsidR="00BE4C09" w:rsidRPr="00654EA7" w:rsidRDefault="00956F9C" w:rsidP="00BE4C09">
      <w:pPr>
        <w:spacing w:after="120" w:line="252" w:lineRule="auto"/>
        <w:ind w:left="360"/>
        <w:jc w:val="both"/>
        <w:rPr>
          <w:lang w:eastAsia="en-US"/>
        </w:rPr>
      </w:pPr>
      <w:r w:rsidRPr="00956F9C">
        <w:rPr>
          <w:lang w:eastAsia="en-US"/>
        </w:rPr>
        <w:t>Zhotovitel</w:t>
      </w:r>
      <w:r w:rsidR="00BE4C09" w:rsidRPr="00654EA7">
        <w:rPr>
          <w:lang w:eastAsia="en-US"/>
        </w:rPr>
        <w:t xml:space="preserve"> se zavazuje poskytnout Objednateli veškerou nezbytnou součinnost ke splnění povinností Objednatele vyplývajících z ustanovení § 11 Vyhlášky o KB.</w:t>
      </w:r>
    </w:p>
    <w:p w14:paraId="0A221B4E" w14:textId="77777777" w:rsidR="00BE4C09" w:rsidRPr="00654EA7" w:rsidRDefault="00BE4C09" w:rsidP="00553799">
      <w:pPr>
        <w:pStyle w:val="Odstavecseseznamem"/>
        <w:numPr>
          <w:ilvl w:val="0"/>
          <w:numId w:val="38"/>
        </w:numPr>
        <w:spacing w:before="0" w:after="120" w:line="252" w:lineRule="auto"/>
        <w:rPr>
          <w:b/>
          <w:bCs/>
          <w:lang w:eastAsia="en-US"/>
        </w:rPr>
      </w:pPr>
      <w:bookmarkStart w:id="62" w:name="_Toc532824905"/>
      <w:r w:rsidRPr="00654EA7">
        <w:rPr>
          <w:b/>
          <w:bCs/>
          <w:lang w:eastAsia="en-US"/>
        </w:rPr>
        <w:t>Zvládání bezpečnostních incidentů</w:t>
      </w:r>
      <w:bookmarkEnd w:id="62"/>
    </w:p>
    <w:p w14:paraId="597E391B" w14:textId="52F00F56" w:rsidR="00BE4C09" w:rsidRPr="00654EA7" w:rsidRDefault="00956F9C" w:rsidP="00BE4C09">
      <w:pPr>
        <w:spacing w:after="120" w:line="252" w:lineRule="auto"/>
        <w:ind w:left="357"/>
        <w:jc w:val="both"/>
        <w:rPr>
          <w:b/>
          <w:lang w:eastAsia="en-US"/>
        </w:rPr>
      </w:pPr>
      <w:r w:rsidRPr="00956F9C">
        <w:rPr>
          <w:b/>
          <w:lang w:eastAsia="en-US"/>
        </w:rPr>
        <w:t>Zhotovitel</w:t>
      </w:r>
      <w:r w:rsidR="00BE4C09" w:rsidRPr="00654EA7">
        <w:rPr>
          <w:b/>
          <w:lang w:eastAsia="en-US"/>
        </w:rPr>
        <w:t xml:space="preserve"> se při poskytování plnění pro Objednatele zavazuje:</w:t>
      </w:r>
      <w:r w:rsidR="00BE4C09" w:rsidRPr="00654EA7" w:rsidDel="005441F6">
        <w:rPr>
          <w:b/>
          <w:lang w:eastAsia="en-US"/>
        </w:rPr>
        <w:t xml:space="preserve"> </w:t>
      </w:r>
    </w:p>
    <w:p w14:paraId="5A619C5F" w14:textId="77777777" w:rsidR="00BE4C09" w:rsidRPr="00654EA7" w:rsidRDefault="00BE4C09" w:rsidP="00553799">
      <w:pPr>
        <w:numPr>
          <w:ilvl w:val="0"/>
          <w:numId w:val="40"/>
        </w:numPr>
        <w:spacing w:after="120" w:line="252" w:lineRule="auto"/>
        <w:jc w:val="both"/>
        <w:rPr>
          <w:lang w:eastAsia="en-US"/>
        </w:rPr>
      </w:pPr>
      <w:bookmarkStart w:id="63" w:name="_Hlk151712438"/>
      <w:bookmarkStart w:id="64" w:name="_Hlk158012703"/>
      <w:bookmarkStart w:id="65"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3"/>
      <w:r>
        <w:rPr>
          <w:lang w:eastAsia="en-US"/>
        </w:rPr>
        <w:t>.</w:t>
      </w:r>
    </w:p>
    <w:p w14:paraId="6DB8C100" w14:textId="77777777" w:rsidR="00BE4C09" w:rsidRPr="00654EA7" w:rsidRDefault="00BE4C09" w:rsidP="00553799">
      <w:pPr>
        <w:numPr>
          <w:ilvl w:val="0"/>
          <w:numId w:val="40"/>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bookmarkEnd w:id="64"/>
    <w:p w14:paraId="63D10AB1" w14:textId="77777777" w:rsidR="00BE4C09" w:rsidRPr="00654EA7" w:rsidRDefault="00BE4C09" w:rsidP="00553799">
      <w:pPr>
        <w:pStyle w:val="Odstavecseseznamem"/>
        <w:numPr>
          <w:ilvl w:val="0"/>
          <w:numId w:val="38"/>
        </w:numPr>
        <w:spacing w:before="0" w:after="120" w:line="252" w:lineRule="auto"/>
        <w:rPr>
          <w:b/>
          <w:bCs/>
          <w:lang w:eastAsia="en-US"/>
        </w:rPr>
      </w:pPr>
      <w:r w:rsidRPr="00654EA7">
        <w:rPr>
          <w:b/>
          <w:bCs/>
          <w:lang w:eastAsia="en-US"/>
        </w:rPr>
        <w:t>Informační povinnost a povinnosti při výměně informací</w:t>
      </w:r>
      <w:bookmarkEnd w:id="65"/>
      <w:r w:rsidRPr="00654EA7">
        <w:rPr>
          <w:b/>
          <w:bCs/>
          <w:lang w:eastAsia="en-US"/>
        </w:rPr>
        <w:t xml:space="preserve"> </w:t>
      </w:r>
    </w:p>
    <w:p w14:paraId="65942581" w14:textId="00AB22B3" w:rsidR="00BE4C09" w:rsidRPr="00A32DAC" w:rsidRDefault="00956F9C" w:rsidP="00BE4C09">
      <w:pPr>
        <w:spacing w:after="120" w:line="252" w:lineRule="auto"/>
        <w:ind w:left="360"/>
        <w:jc w:val="both"/>
        <w:rPr>
          <w:bCs/>
          <w:lang w:eastAsia="en-US"/>
        </w:rPr>
      </w:pPr>
      <w:r w:rsidRPr="00956F9C">
        <w:rPr>
          <w:bCs/>
          <w:lang w:eastAsia="en-US"/>
        </w:rPr>
        <w:t>Zhotovitel</w:t>
      </w:r>
      <w:r w:rsidR="00BE4C09" w:rsidRPr="00A32DAC">
        <w:rPr>
          <w:bCs/>
          <w:lang w:eastAsia="en-US"/>
        </w:rPr>
        <w:t xml:space="preserve"> se během poskytování plnění pro Objednatele zavazuje Objednatele informovat o:</w:t>
      </w:r>
    </w:p>
    <w:p w14:paraId="7F6FB3B4" w14:textId="0E658DF6" w:rsidR="00BE4C09" w:rsidRPr="00654EA7" w:rsidRDefault="00BE4C09" w:rsidP="00553799">
      <w:pPr>
        <w:numPr>
          <w:ilvl w:val="0"/>
          <w:numId w:val="34"/>
        </w:numPr>
        <w:spacing w:after="120" w:line="252" w:lineRule="auto"/>
        <w:ind w:left="1080"/>
        <w:jc w:val="both"/>
        <w:rPr>
          <w:lang w:eastAsia="en-US"/>
        </w:rPr>
      </w:pPr>
      <w:r w:rsidRPr="00654EA7">
        <w:rPr>
          <w:lang w:eastAsia="en-US"/>
        </w:rPr>
        <w:t xml:space="preserve">významné změně ovládání </w:t>
      </w:r>
      <w:r w:rsidR="00956F9C" w:rsidRPr="00956F9C">
        <w:rPr>
          <w:lang w:eastAsia="en-US"/>
        </w:rPr>
        <w:t>Zhotovitel</w:t>
      </w:r>
      <w:r w:rsidRPr="00654EA7">
        <w:rPr>
          <w:lang w:eastAsia="en-US"/>
        </w:rPr>
        <w:t xml:space="preserve">e nebo jeho poddodavatele podle zákona č. 90 /2012 Sb., o obchodních korporacích, a to nejpozději do 3 dnů od uskutečnění této změny; </w:t>
      </w:r>
    </w:p>
    <w:p w14:paraId="7B4E0B87" w14:textId="0EA11D16" w:rsidR="00BE4C09" w:rsidRPr="00654EA7" w:rsidRDefault="00BE4C09" w:rsidP="00553799">
      <w:pPr>
        <w:numPr>
          <w:ilvl w:val="0"/>
          <w:numId w:val="34"/>
        </w:numPr>
        <w:spacing w:after="120" w:line="252" w:lineRule="auto"/>
        <w:ind w:left="1080"/>
        <w:jc w:val="both"/>
        <w:rPr>
          <w:lang w:eastAsia="en-US"/>
        </w:rPr>
      </w:pPr>
      <w:r w:rsidRPr="00654EA7">
        <w:rPr>
          <w:lang w:eastAsia="en-US"/>
        </w:rPr>
        <w:t xml:space="preserve">změně vlastnictví zásadních aktiv, využívaných </w:t>
      </w:r>
      <w:r w:rsidR="00B158E0" w:rsidRPr="00B158E0">
        <w:rPr>
          <w:lang w:eastAsia="en-US"/>
        </w:rPr>
        <w:t>Zhotovitel</w:t>
      </w:r>
      <w:r w:rsidRPr="00654EA7">
        <w:rPr>
          <w:lang w:eastAsia="en-US"/>
        </w:rPr>
        <w:t xml:space="preserve">em k plnění Smlouvy, a změně oprávnění nakládat s těmito aktivy, a to nejpozději do tří pracovních dnů po uskutečnění této změny. </w:t>
      </w:r>
    </w:p>
    <w:p w14:paraId="7C1D4615" w14:textId="77777777" w:rsidR="00BE4C09" w:rsidRPr="00654EA7" w:rsidRDefault="00BE4C09" w:rsidP="00553799">
      <w:pPr>
        <w:pStyle w:val="Odstavecseseznamem"/>
        <w:numPr>
          <w:ilvl w:val="0"/>
          <w:numId w:val="38"/>
        </w:numPr>
        <w:spacing w:before="0" w:after="120" w:line="252" w:lineRule="auto"/>
        <w:rPr>
          <w:b/>
          <w:bCs/>
          <w:lang w:eastAsia="en-US"/>
        </w:rPr>
      </w:pPr>
      <w:bookmarkStart w:id="66" w:name="_Toc532824907"/>
      <w:r w:rsidRPr="00654EA7">
        <w:rPr>
          <w:b/>
          <w:bCs/>
          <w:lang w:eastAsia="en-US"/>
        </w:rPr>
        <w:t>Povinnosti při ukončení Smlouvy</w:t>
      </w:r>
      <w:bookmarkEnd w:id="66"/>
    </w:p>
    <w:p w14:paraId="0A168034" w14:textId="5440E13C" w:rsidR="00BE4C09" w:rsidRPr="00654EA7" w:rsidRDefault="00BE4C09" w:rsidP="00BE4C09">
      <w:pPr>
        <w:spacing w:after="120" w:line="252" w:lineRule="auto"/>
        <w:ind w:left="360"/>
        <w:jc w:val="both"/>
        <w:rPr>
          <w:lang w:eastAsia="en-US"/>
        </w:rPr>
      </w:pPr>
      <w:r w:rsidRPr="00654EA7">
        <w:rPr>
          <w:lang w:eastAsia="en-US"/>
        </w:rPr>
        <w:t xml:space="preserve">Nebude-li </w:t>
      </w:r>
      <w:r w:rsidR="00B158E0" w:rsidRPr="00B158E0">
        <w:rPr>
          <w:lang w:eastAsia="en-US"/>
        </w:rPr>
        <w:t>Zhotovitel</w:t>
      </w:r>
      <w:r w:rsidRPr="00654EA7">
        <w:rPr>
          <w:lang w:eastAsia="en-US"/>
        </w:rPr>
        <w:t xml:space="preserve"> s Objednatelem nadále spolupracovat a plnit své závazky v dle sjednané smlouvy, resp. dojde k ukončení smluvního vztahu, zavazuje se </w:t>
      </w:r>
      <w:r w:rsidR="008415DB">
        <w:rPr>
          <w:lang w:eastAsia="en-US"/>
        </w:rPr>
        <w:t>Zhotovitel</w:t>
      </w:r>
      <w:r w:rsidRPr="00654EA7">
        <w:rPr>
          <w:lang w:eastAsia="en-US"/>
        </w:rPr>
        <w:t xml:space="preserve"> i nadále k dodržování veškerých bezpečnostních požadavků vyžadovaných Objednatelem, touto Smlouvou či právními předpisy, a dále k:</w:t>
      </w:r>
    </w:p>
    <w:p w14:paraId="1C410603" w14:textId="77777777" w:rsidR="00BE4C09" w:rsidRPr="00654EA7" w:rsidRDefault="00BE4C09" w:rsidP="00553799">
      <w:pPr>
        <w:numPr>
          <w:ilvl w:val="0"/>
          <w:numId w:val="41"/>
        </w:numPr>
        <w:spacing w:after="120" w:line="252" w:lineRule="auto"/>
        <w:jc w:val="both"/>
        <w:rPr>
          <w:lang w:eastAsia="en-US"/>
        </w:rPr>
      </w:pPr>
      <w:r w:rsidRPr="00654EA7">
        <w:rPr>
          <w:lang w:eastAsia="en-US"/>
        </w:rPr>
        <w:lastRenderedPageBreak/>
        <w:t>poskytnutí informací k zajištění kontinuity služeb zajišťovaných prostředky, které byly předmětem plnění smlouvy,</w:t>
      </w:r>
    </w:p>
    <w:p w14:paraId="059060A2" w14:textId="77777777" w:rsidR="00BE4C09" w:rsidRPr="00654EA7" w:rsidRDefault="00BE4C09" w:rsidP="00553799">
      <w:pPr>
        <w:numPr>
          <w:ilvl w:val="0"/>
          <w:numId w:val="41"/>
        </w:numPr>
        <w:spacing w:after="120" w:line="252" w:lineRule="auto"/>
        <w:jc w:val="both"/>
        <w:rPr>
          <w:lang w:eastAsia="en-US"/>
        </w:rPr>
      </w:pPr>
      <w:r w:rsidRPr="00654EA7">
        <w:rPr>
          <w:lang w:eastAsia="en-US"/>
        </w:rPr>
        <w:t>vrácení důvěrné dokumentace (pokud byla předána),</w:t>
      </w:r>
    </w:p>
    <w:p w14:paraId="0ED7DB88" w14:textId="4BE988DB" w:rsidR="00BE4C09" w:rsidRPr="00654EA7" w:rsidRDefault="00BE4C09" w:rsidP="00553799">
      <w:pPr>
        <w:numPr>
          <w:ilvl w:val="0"/>
          <w:numId w:val="41"/>
        </w:numPr>
        <w:spacing w:after="120" w:line="252" w:lineRule="auto"/>
        <w:jc w:val="both"/>
        <w:rPr>
          <w:lang w:eastAsia="en-US"/>
        </w:rPr>
      </w:pPr>
      <w:r w:rsidRPr="00654EA7">
        <w:rPr>
          <w:lang w:eastAsia="en-US"/>
        </w:rPr>
        <w:t xml:space="preserve">provést likvidaci a smazání dat, které vlastní </w:t>
      </w:r>
      <w:r w:rsidR="008415DB" w:rsidRPr="008415DB">
        <w:rPr>
          <w:lang w:eastAsia="en-US"/>
        </w:rPr>
        <w:t>Zhotovitel</w:t>
      </w:r>
      <w:r w:rsidR="008415DB" w:rsidRPr="008415DB">
        <w:rPr>
          <w:lang w:eastAsia="en-US"/>
        </w:rPr>
        <w:t xml:space="preserve"> </w:t>
      </w:r>
      <w:r w:rsidRPr="00654EA7">
        <w:rPr>
          <w:lang w:eastAsia="en-US"/>
        </w:rPr>
        <w:t>z důvodu plnění smluvních závazků, vč. předání prohlášení o smazání Objednateli</w:t>
      </w:r>
    </w:p>
    <w:p w14:paraId="0A0D981F" w14:textId="77777777" w:rsidR="00BE4C09" w:rsidRPr="00654EA7" w:rsidRDefault="00BE4C09" w:rsidP="00BE4C09">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46919B14" w14:textId="77777777" w:rsidR="00BE4C09" w:rsidRPr="00654EA7" w:rsidRDefault="00BE4C09" w:rsidP="00553799">
      <w:pPr>
        <w:pStyle w:val="Odstavecseseznamem"/>
        <w:numPr>
          <w:ilvl w:val="0"/>
          <w:numId w:val="38"/>
        </w:numPr>
        <w:spacing w:before="0" w:after="120" w:line="252" w:lineRule="auto"/>
        <w:rPr>
          <w:b/>
          <w:bCs/>
          <w:lang w:eastAsia="en-US"/>
        </w:rPr>
      </w:pPr>
      <w:bookmarkStart w:id="67" w:name="_Toc532824908"/>
      <w:r w:rsidRPr="00654EA7">
        <w:rPr>
          <w:b/>
          <w:bCs/>
          <w:lang w:eastAsia="en-US"/>
        </w:rPr>
        <w:t>Specifikace podmínek pro řízení kontinuity činností a zálohování a obnovu dat</w:t>
      </w:r>
      <w:bookmarkEnd w:id="67"/>
    </w:p>
    <w:p w14:paraId="5AF7227C" w14:textId="675EC985" w:rsidR="00BE4C09" w:rsidRPr="00654EA7" w:rsidRDefault="008415DB" w:rsidP="00BE4C09">
      <w:pPr>
        <w:spacing w:after="120" w:line="252" w:lineRule="auto"/>
        <w:ind w:left="360"/>
        <w:jc w:val="both"/>
        <w:rPr>
          <w:lang w:eastAsia="en-US"/>
        </w:rPr>
      </w:pPr>
      <w:r w:rsidRPr="008415DB">
        <w:rPr>
          <w:lang w:eastAsia="en-US"/>
        </w:rPr>
        <w:t>Zhotovitel</w:t>
      </w:r>
      <w:r w:rsidR="00BE4C09" w:rsidRPr="00654EA7">
        <w:rPr>
          <w:lang w:eastAsia="en-US"/>
        </w:rPr>
        <w:t xml:space="preserve"> se zavazuje dodržovat požadavky Objednatele na řízení kontinuity činností. </w:t>
      </w:r>
    </w:p>
    <w:p w14:paraId="55F2CF2E" w14:textId="124BAB39" w:rsidR="00BE4C09" w:rsidRDefault="008415DB" w:rsidP="00BE4C09">
      <w:pPr>
        <w:spacing w:after="120" w:line="252" w:lineRule="auto"/>
        <w:ind w:left="360"/>
        <w:jc w:val="both"/>
        <w:rPr>
          <w:lang w:eastAsia="en-US"/>
        </w:rPr>
      </w:pPr>
      <w:r w:rsidRPr="008415DB">
        <w:rPr>
          <w:lang w:eastAsia="en-US"/>
        </w:rPr>
        <w:t>Zhotovitel</w:t>
      </w:r>
      <w:r w:rsidR="00BE4C09" w:rsidRPr="00654EA7">
        <w:rPr>
          <w:lang w:eastAsia="en-US"/>
        </w:rPr>
        <w:t xml:space="preserve"> vypracuje návrh plánu kontinuity činností sjednaných s objednatelem k zajištění služeb poskytovaných v rámci předmětu smlouvy. </w:t>
      </w:r>
      <w:r w:rsidRPr="008415DB">
        <w:rPr>
          <w:lang w:eastAsia="en-US"/>
        </w:rPr>
        <w:t>Zhotovitel</w:t>
      </w:r>
      <w:r w:rsidR="00BE4C09" w:rsidRPr="00654EA7">
        <w:rPr>
          <w:lang w:eastAsia="en-US"/>
        </w:rPr>
        <w:t xml:space="preserve"> se zavazuje poskytnout součinnost při návrhu metodik pro zálohování a obnovu dat.</w:t>
      </w:r>
    </w:p>
    <w:p w14:paraId="5F02F346" w14:textId="77777777" w:rsidR="00BE4C09" w:rsidRPr="00654EA7" w:rsidRDefault="00BE4C09" w:rsidP="00553799">
      <w:pPr>
        <w:pStyle w:val="Odstavecseseznamem"/>
        <w:numPr>
          <w:ilvl w:val="0"/>
          <w:numId w:val="38"/>
        </w:numPr>
        <w:spacing w:before="0" w:after="120" w:line="252" w:lineRule="auto"/>
        <w:rPr>
          <w:b/>
          <w:bCs/>
          <w:lang w:eastAsia="en-US"/>
        </w:rPr>
      </w:pPr>
      <w:bookmarkStart w:id="68" w:name="_Toc532824909"/>
      <w:r w:rsidRPr="00654EA7">
        <w:rPr>
          <w:b/>
          <w:bCs/>
          <w:lang w:eastAsia="en-US"/>
        </w:rPr>
        <w:t>Bezpečnost lidských zdrojů</w:t>
      </w:r>
      <w:bookmarkEnd w:id="68"/>
    </w:p>
    <w:p w14:paraId="0F3B9CEC" w14:textId="0E497920" w:rsidR="00BE4C09" w:rsidRPr="00654EA7" w:rsidRDefault="008415DB" w:rsidP="00BE4C09">
      <w:pPr>
        <w:spacing w:after="120" w:line="252" w:lineRule="auto"/>
        <w:ind w:left="360"/>
        <w:jc w:val="both"/>
        <w:rPr>
          <w:lang w:eastAsia="en-US"/>
        </w:rPr>
      </w:pPr>
      <w:r w:rsidRPr="008415DB">
        <w:rPr>
          <w:lang w:eastAsia="en-US"/>
        </w:rPr>
        <w:t>Zhotovitel</w:t>
      </w:r>
      <w:r w:rsidR="00BE4C09"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CFFD110" w14:textId="77777777" w:rsidR="00BE4C09" w:rsidRPr="00654EA7" w:rsidRDefault="00BE4C09" w:rsidP="00553799">
      <w:pPr>
        <w:pStyle w:val="Odstavecseseznamem"/>
        <w:numPr>
          <w:ilvl w:val="0"/>
          <w:numId w:val="38"/>
        </w:numPr>
        <w:spacing w:before="0" w:after="120" w:line="252" w:lineRule="auto"/>
        <w:rPr>
          <w:b/>
          <w:bCs/>
          <w:lang w:eastAsia="en-US"/>
        </w:rPr>
      </w:pPr>
      <w:bookmarkStart w:id="69" w:name="_Toc532824910"/>
      <w:r w:rsidRPr="00654EA7">
        <w:rPr>
          <w:b/>
          <w:bCs/>
          <w:lang w:eastAsia="en-US"/>
        </w:rPr>
        <w:t xml:space="preserve">Požadavky na </w:t>
      </w:r>
      <w:bookmarkStart w:id="70" w:name="_Toc414525016"/>
      <w:r w:rsidRPr="00654EA7">
        <w:rPr>
          <w:b/>
          <w:bCs/>
          <w:lang w:eastAsia="en-US"/>
        </w:rPr>
        <w:t>systémovou a provozní bezpečnostní dokumentaci</w:t>
      </w:r>
      <w:bookmarkEnd w:id="69"/>
      <w:bookmarkEnd w:id="70"/>
    </w:p>
    <w:p w14:paraId="7D045004" w14:textId="77777777" w:rsidR="00BE4C09" w:rsidRPr="00654EA7" w:rsidRDefault="00BE4C09" w:rsidP="00BE4C09">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297E9760" w14:textId="77777777" w:rsidR="00BE4C09" w:rsidRPr="00654EA7" w:rsidRDefault="00BE4C09" w:rsidP="00553799">
      <w:pPr>
        <w:pStyle w:val="Odstavecseseznamem"/>
        <w:numPr>
          <w:ilvl w:val="0"/>
          <w:numId w:val="38"/>
        </w:numPr>
        <w:spacing w:before="0" w:after="120" w:line="252" w:lineRule="auto"/>
        <w:rPr>
          <w:b/>
          <w:bCs/>
          <w:lang w:eastAsia="en-US"/>
        </w:rPr>
      </w:pPr>
      <w:bookmarkStart w:id="71" w:name="_Toc414525018"/>
      <w:bookmarkStart w:id="72" w:name="_Toc532824911"/>
      <w:r w:rsidRPr="00654EA7">
        <w:rPr>
          <w:b/>
          <w:bCs/>
          <w:lang w:eastAsia="en-US"/>
        </w:rPr>
        <w:t>Fyzická ochrana a bezpečnost prostředí</w:t>
      </w:r>
      <w:bookmarkEnd w:id="71"/>
      <w:bookmarkEnd w:id="72"/>
    </w:p>
    <w:p w14:paraId="78820355" w14:textId="59BB4761" w:rsidR="00BE4C09" w:rsidRPr="00654EA7" w:rsidRDefault="008415DB" w:rsidP="00553799">
      <w:pPr>
        <w:numPr>
          <w:ilvl w:val="0"/>
          <w:numId w:val="33"/>
        </w:numPr>
        <w:spacing w:after="120" w:line="252" w:lineRule="auto"/>
        <w:jc w:val="both"/>
        <w:rPr>
          <w:lang w:eastAsia="en-US"/>
        </w:rPr>
      </w:pPr>
      <w:r w:rsidRPr="008415DB">
        <w:rPr>
          <w:lang w:eastAsia="en-US"/>
        </w:rPr>
        <w:t>Zhotovitel</w:t>
      </w:r>
      <w:r w:rsidR="00BE4C09"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2EC6BC55" w14:textId="2B983A68" w:rsidR="00BE4C09" w:rsidRPr="00654EA7" w:rsidRDefault="008415DB" w:rsidP="00553799">
      <w:pPr>
        <w:numPr>
          <w:ilvl w:val="0"/>
          <w:numId w:val="33"/>
        </w:numPr>
        <w:spacing w:after="120" w:line="252" w:lineRule="auto"/>
        <w:jc w:val="both"/>
        <w:rPr>
          <w:lang w:eastAsia="en-US"/>
        </w:rPr>
      </w:pPr>
      <w:r w:rsidRPr="008415DB">
        <w:rPr>
          <w:lang w:eastAsia="en-US"/>
        </w:rPr>
        <w:t>Zhotovitel</w:t>
      </w:r>
      <w:r w:rsidR="00BE4C09" w:rsidRPr="00654EA7">
        <w:rPr>
          <w:lang w:eastAsia="en-US"/>
        </w:rPr>
        <w:t xml:space="preserve"> se zavazuje, že v místech plnění předmětu smlouvy neponechá volně dostupná instalační, záložní nebo archivní média ani dokumentaci k předmětu plnění dle této Smlouvy.</w:t>
      </w:r>
    </w:p>
    <w:p w14:paraId="1933C473" w14:textId="77777777" w:rsidR="00BE4C09" w:rsidRPr="00654EA7" w:rsidRDefault="00BE4C09" w:rsidP="00553799">
      <w:pPr>
        <w:pStyle w:val="Odstavecseseznamem"/>
        <w:numPr>
          <w:ilvl w:val="0"/>
          <w:numId w:val="38"/>
        </w:numPr>
        <w:spacing w:before="0" w:after="120" w:line="252" w:lineRule="auto"/>
        <w:rPr>
          <w:b/>
          <w:bCs/>
          <w:lang w:eastAsia="en-US"/>
        </w:rPr>
      </w:pPr>
      <w:bookmarkStart w:id="73" w:name="_Toc414525019"/>
      <w:bookmarkStart w:id="74" w:name="_Toc532824912"/>
      <w:r w:rsidRPr="00654EA7">
        <w:rPr>
          <w:b/>
          <w:bCs/>
          <w:lang w:eastAsia="en-US"/>
        </w:rPr>
        <w:t>Požadavky na Řízení přístupu</w:t>
      </w:r>
      <w:bookmarkEnd w:id="73"/>
      <w:bookmarkEnd w:id="74"/>
    </w:p>
    <w:p w14:paraId="720432C3" w14:textId="75BC066F" w:rsidR="00BE4C09" w:rsidRPr="00654EA7" w:rsidRDefault="008415DB" w:rsidP="00553799">
      <w:pPr>
        <w:numPr>
          <w:ilvl w:val="0"/>
          <w:numId w:val="37"/>
        </w:numPr>
        <w:spacing w:after="120" w:line="252" w:lineRule="auto"/>
        <w:jc w:val="both"/>
        <w:rPr>
          <w:lang w:eastAsia="en-US"/>
        </w:rPr>
      </w:pPr>
      <w:r w:rsidRPr="008415DB">
        <w:rPr>
          <w:lang w:eastAsia="en-US"/>
        </w:rPr>
        <w:t>Zhotovitel</w:t>
      </w:r>
      <w:r w:rsidR="00BE4C09" w:rsidRPr="00654EA7">
        <w:rPr>
          <w:lang w:eastAsia="en-US"/>
        </w:rPr>
        <w:t xml:space="preserve"> bere na vědomí, že přístup k datům, informacím či zařízením souvisejícím s předmětem Smlouvy je možné povolit pouze fyzické identitě </w:t>
      </w:r>
      <w:r>
        <w:rPr>
          <w:lang w:eastAsia="en-US"/>
        </w:rPr>
        <w:t>pracovníka</w:t>
      </w:r>
      <w:r w:rsidR="00BE4C09" w:rsidRPr="00654EA7">
        <w:rPr>
          <w:lang w:eastAsia="en-US"/>
        </w:rPr>
        <w:t xml:space="preserve"> </w:t>
      </w:r>
      <w:r w:rsidRPr="008415DB">
        <w:rPr>
          <w:lang w:eastAsia="en-US"/>
        </w:rPr>
        <w:t>Zhotovitel</w:t>
      </w:r>
      <w:r>
        <w:rPr>
          <w:lang w:eastAsia="en-US"/>
        </w:rPr>
        <w:t>e</w:t>
      </w:r>
      <w:r w:rsidR="00BE4C09" w:rsidRPr="00654EA7">
        <w:rPr>
          <w:lang w:eastAsia="en-US"/>
        </w:rPr>
        <w:t xml:space="preserve"> / poddodavatele </w:t>
      </w:r>
      <w:r w:rsidR="008D254C" w:rsidRPr="008D254C">
        <w:rPr>
          <w:lang w:eastAsia="en-US"/>
        </w:rPr>
        <w:t>Zhotovitel</w:t>
      </w:r>
      <w:r w:rsidR="008D254C">
        <w:rPr>
          <w:lang w:eastAsia="en-US"/>
        </w:rPr>
        <w:t>e</w:t>
      </w:r>
      <w:r w:rsidR="00BE4C09" w:rsidRPr="00654EA7">
        <w:rPr>
          <w:lang w:eastAsia="en-US"/>
        </w:rPr>
        <w:t xml:space="preserve">, a to na základě požadavku </w:t>
      </w:r>
      <w:r w:rsidR="008D254C" w:rsidRPr="008D254C">
        <w:rPr>
          <w:lang w:eastAsia="en-US"/>
        </w:rPr>
        <w:t>Zhotovitel</w:t>
      </w:r>
      <w:r w:rsidR="00BE4C09" w:rsidRPr="00654EA7">
        <w:rPr>
          <w:lang w:eastAsia="en-US"/>
        </w:rPr>
        <w:t>e na přístup schváleného objednatelem;</w:t>
      </w:r>
    </w:p>
    <w:p w14:paraId="261C4B84" w14:textId="689E1143" w:rsidR="00BE4C09" w:rsidRPr="00654EA7" w:rsidRDefault="008D254C" w:rsidP="00553799">
      <w:pPr>
        <w:numPr>
          <w:ilvl w:val="0"/>
          <w:numId w:val="37"/>
        </w:numPr>
        <w:spacing w:after="120" w:line="252" w:lineRule="auto"/>
        <w:jc w:val="both"/>
        <w:rPr>
          <w:lang w:eastAsia="en-US"/>
        </w:rPr>
      </w:pPr>
      <w:r w:rsidRPr="008D254C">
        <w:rPr>
          <w:lang w:eastAsia="en-US"/>
        </w:rPr>
        <w:t>Zhotovitel</w:t>
      </w:r>
      <w:r w:rsidR="00BE4C09" w:rsidRPr="00654EA7">
        <w:rPr>
          <w:lang w:eastAsia="en-US"/>
        </w:rPr>
        <w:t xml:space="preserve"> bere na vědomí, že přidělení oprávnění </w:t>
      </w:r>
      <w:r>
        <w:rPr>
          <w:lang w:eastAsia="en-US"/>
        </w:rPr>
        <w:t>pracovníkovi</w:t>
      </w:r>
      <w:r w:rsidR="00BE4C09" w:rsidRPr="00654EA7">
        <w:rPr>
          <w:lang w:eastAsia="en-US"/>
        </w:rPr>
        <w:t xml:space="preserve"> </w:t>
      </w:r>
      <w:r w:rsidRPr="008D254C">
        <w:rPr>
          <w:lang w:eastAsia="en-US"/>
        </w:rPr>
        <w:t>Zhotovitel</w:t>
      </w:r>
      <w:r w:rsidR="00BE4C09" w:rsidRPr="00654EA7">
        <w:rPr>
          <w:lang w:eastAsia="en-US"/>
        </w:rPr>
        <w:t xml:space="preserve">e </w:t>
      </w:r>
      <w:r>
        <w:rPr>
          <w:lang w:eastAsia="en-US"/>
        </w:rPr>
        <w:t xml:space="preserve">nebo poddodavateli </w:t>
      </w:r>
      <w:r w:rsidR="00BE4C09" w:rsidRPr="00654EA7">
        <w:rPr>
          <w:lang w:eastAsia="en-US"/>
        </w:rPr>
        <w:t>musí být řízeno zásadou tzv. „potřeba vědět (</w:t>
      </w:r>
      <w:proofErr w:type="spellStart"/>
      <w:r w:rsidR="00BE4C09" w:rsidRPr="00654EA7">
        <w:rPr>
          <w:lang w:eastAsia="en-US"/>
        </w:rPr>
        <w:t>need</w:t>
      </w:r>
      <w:proofErr w:type="spellEnd"/>
      <w:r w:rsidR="00BE4C09" w:rsidRPr="00654EA7">
        <w:rPr>
          <w:lang w:eastAsia="en-US"/>
        </w:rPr>
        <w:t>-to-</w:t>
      </w:r>
      <w:proofErr w:type="spellStart"/>
      <w:r w:rsidR="00BE4C09" w:rsidRPr="00654EA7">
        <w:rPr>
          <w:lang w:eastAsia="en-US"/>
        </w:rPr>
        <w:t>know</w:t>
      </w:r>
      <w:proofErr w:type="spellEnd"/>
      <w:r w:rsidR="00BE4C09" w:rsidRPr="00654EA7">
        <w:rPr>
          <w:lang w:eastAsia="en-US"/>
        </w:rPr>
        <w:t xml:space="preserve"> </w:t>
      </w:r>
      <w:proofErr w:type="spellStart"/>
      <w:r w:rsidR="00BE4C09" w:rsidRPr="00654EA7">
        <w:rPr>
          <w:lang w:eastAsia="en-US"/>
        </w:rPr>
        <w:t>principle</w:t>
      </w:r>
      <w:proofErr w:type="spellEnd"/>
      <w:r w:rsidR="00BE4C09" w:rsidRPr="00654EA7">
        <w:rPr>
          <w:lang w:eastAsia="en-US"/>
        </w:rPr>
        <w:t>) a není nárokové;</w:t>
      </w:r>
    </w:p>
    <w:p w14:paraId="2689D75A" w14:textId="45577286" w:rsidR="00BE4C09" w:rsidRPr="00654EA7" w:rsidRDefault="008D254C" w:rsidP="00553799">
      <w:pPr>
        <w:numPr>
          <w:ilvl w:val="0"/>
          <w:numId w:val="37"/>
        </w:numPr>
        <w:spacing w:after="120" w:line="252" w:lineRule="auto"/>
        <w:jc w:val="both"/>
        <w:rPr>
          <w:lang w:eastAsia="en-US"/>
        </w:rPr>
      </w:pPr>
      <w:r w:rsidRPr="008D254C">
        <w:rPr>
          <w:lang w:eastAsia="en-US"/>
        </w:rPr>
        <w:t>Zhotovitel</w:t>
      </w:r>
      <w:r w:rsidR="00BE4C09" w:rsidRPr="00654EA7">
        <w:rPr>
          <w:lang w:eastAsia="en-US"/>
        </w:rPr>
        <w:t xml:space="preserve"> se zavazuje, že udělený přístup nesmí být sdílen více </w:t>
      </w:r>
      <w:r>
        <w:rPr>
          <w:lang w:eastAsia="en-US"/>
        </w:rPr>
        <w:t>pracovníky</w:t>
      </w:r>
      <w:r w:rsidR="00BE4C09" w:rsidRPr="00654EA7">
        <w:rPr>
          <w:lang w:eastAsia="en-US"/>
        </w:rPr>
        <w:t xml:space="preserve"> </w:t>
      </w:r>
      <w:r w:rsidRPr="008D254C">
        <w:rPr>
          <w:lang w:eastAsia="en-US"/>
        </w:rPr>
        <w:t>Zhotovitel</w:t>
      </w:r>
      <w:r>
        <w:rPr>
          <w:lang w:eastAsia="en-US"/>
        </w:rPr>
        <w:t>e</w:t>
      </w:r>
      <w:r w:rsidR="00BE4C09" w:rsidRPr="00654EA7">
        <w:rPr>
          <w:lang w:eastAsia="en-US"/>
        </w:rPr>
        <w:t xml:space="preserve"> nebo poddodavatel</w:t>
      </w:r>
      <w:r w:rsidR="002470B6">
        <w:rPr>
          <w:lang w:eastAsia="en-US"/>
        </w:rPr>
        <w:t>e</w:t>
      </w:r>
      <w:r w:rsidR="00BE4C09" w:rsidRPr="00654EA7">
        <w:rPr>
          <w:lang w:eastAsia="en-US"/>
        </w:rPr>
        <w:t>;</w:t>
      </w:r>
    </w:p>
    <w:p w14:paraId="11176DB7" w14:textId="2117FCDA" w:rsidR="00BE4C09" w:rsidRPr="00654EA7" w:rsidRDefault="002470B6" w:rsidP="00553799">
      <w:pPr>
        <w:numPr>
          <w:ilvl w:val="0"/>
          <w:numId w:val="37"/>
        </w:numPr>
        <w:spacing w:after="120" w:line="252" w:lineRule="auto"/>
        <w:jc w:val="both"/>
        <w:rPr>
          <w:lang w:eastAsia="en-US"/>
        </w:rPr>
      </w:pPr>
      <w:bookmarkStart w:id="75" w:name="_Hlk150843798"/>
      <w:r w:rsidRPr="002470B6">
        <w:rPr>
          <w:lang w:eastAsia="en-US"/>
        </w:rPr>
        <w:lastRenderedPageBreak/>
        <w:t>Zhotovitel</w:t>
      </w:r>
      <w:r w:rsidR="00BE4C09" w:rsidRPr="00654EA7">
        <w:rPr>
          <w:lang w:eastAsia="en-US"/>
        </w:rPr>
        <w:t xml:space="preserve"> se zavazuje, že nebude instalovat a používat žádné nástroje, které nebyly odsouhlaseny Objednatelem a jejichž užívání by mohlo ohrozit kybernetickou bezpečnost. </w:t>
      </w:r>
    </w:p>
    <w:bookmarkEnd w:id="75"/>
    <w:p w14:paraId="4AD8CD09" w14:textId="040DC9AF" w:rsidR="00BE4C09" w:rsidRPr="00654EA7" w:rsidRDefault="002470B6" w:rsidP="00553799">
      <w:pPr>
        <w:numPr>
          <w:ilvl w:val="0"/>
          <w:numId w:val="37"/>
        </w:numPr>
        <w:spacing w:after="120" w:line="252" w:lineRule="auto"/>
        <w:jc w:val="both"/>
        <w:rPr>
          <w:lang w:eastAsia="en-US"/>
        </w:rPr>
      </w:pPr>
      <w:r w:rsidRPr="002470B6">
        <w:rPr>
          <w:lang w:eastAsia="en-US"/>
        </w:rPr>
        <w:t>Zhotovitel</w:t>
      </w:r>
      <w:r w:rsidR="00BE4C09"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7A3EBE03" w14:textId="0D9C09B8" w:rsidR="00BE4C09" w:rsidRPr="00654EA7" w:rsidRDefault="002470B6" w:rsidP="00553799">
      <w:pPr>
        <w:numPr>
          <w:ilvl w:val="0"/>
          <w:numId w:val="37"/>
        </w:numPr>
        <w:spacing w:after="120" w:line="252" w:lineRule="auto"/>
        <w:jc w:val="both"/>
        <w:rPr>
          <w:lang w:eastAsia="en-US"/>
        </w:rPr>
      </w:pPr>
      <w:r w:rsidRPr="002470B6">
        <w:rPr>
          <w:lang w:eastAsia="en-US"/>
        </w:rPr>
        <w:t>Zhotovitel</w:t>
      </w:r>
      <w:r w:rsidR="00BE4C09"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sidRPr="002470B6">
        <w:rPr>
          <w:lang w:eastAsia="en-US"/>
        </w:rPr>
        <w:t>Zhotovitel</w:t>
      </w:r>
      <w:r w:rsidR="00BE4C09"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40C80EF" w14:textId="62F7B103" w:rsidR="00BE4C09" w:rsidRPr="00654EA7" w:rsidRDefault="002470B6" w:rsidP="00553799">
      <w:pPr>
        <w:numPr>
          <w:ilvl w:val="0"/>
          <w:numId w:val="37"/>
        </w:numPr>
        <w:spacing w:after="120" w:line="252" w:lineRule="auto"/>
        <w:jc w:val="both"/>
        <w:rPr>
          <w:lang w:eastAsia="en-US"/>
        </w:rPr>
      </w:pPr>
      <w:r w:rsidRPr="002470B6">
        <w:rPr>
          <w:lang w:eastAsia="en-US"/>
        </w:rPr>
        <w:t>Zhotovitel</w:t>
      </w:r>
      <w:r w:rsidR="00BE4C09"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sidRPr="002470B6">
        <w:rPr>
          <w:lang w:eastAsia="en-US"/>
        </w:rPr>
        <w:t>Zhotovitel</w:t>
      </w:r>
      <w:r w:rsidR="00BE4C09" w:rsidRPr="00654EA7">
        <w:rPr>
          <w:lang w:eastAsia="en-US"/>
        </w:rPr>
        <w:t xml:space="preserve">e za prodlení s řádným a včasným plněním předmětu Smlouvy a nebude důvodem k jakékoli náhradě případné újmy </w:t>
      </w:r>
      <w:r w:rsidRPr="002470B6">
        <w:rPr>
          <w:lang w:eastAsia="en-US"/>
        </w:rPr>
        <w:t>Zhotovitel</w:t>
      </w:r>
      <w:r w:rsidR="00BE4C09" w:rsidRPr="00654EA7">
        <w:rPr>
          <w:lang w:eastAsia="en-US"/>
        </w:rPr>
        <w:t xml:space="preserve">i či jiné osobě ze strany Objednatele. Ostatní ustanovení ohledně odpovědnosti </w:t>
      </w:r>
      <w:r w:rsidRPr="002470B6">
        <w:rPr>
          <w:lang w:eastAsia="en-US"/>
        </w:rPr>
        <w:t>Zhotovitel</w:t>
      </w:r>
      <w:r w:rsidR="00BE4C09" w:rsidRPr="00654EA7">
        <w:rPr>
          <w:lang w:eastAsia="en-US"/>
        </w:rPr>
        <w:t xml:space="preserve">e za prodlení obsažená v Smlouvě nejsou tímto ustanovením dotčena. </w:t>
      </w:r>
    </w:p>
    <w:p w14:paraId="7EBB36CC" w14:textId="77777777" w:rsidR="00BE4C09" w:rsidRPr="00654EA7" w:rsidRDefault="00BE4C09" w:rsidP="00553799">
      <w:pPr>
        <w:pStyle w:val="Odstavecseseznamem"/>
        <w:numPr>
          <w:ilvl w:val="0"/>
          <w:numId w:val="38"/>
        </w:numPr>
        <w:spacing w:before="0" w:after="120" w:line="252" w:lineRule="auto"/>
        <w:rPr>
          <w:b/>
          <w:bCs/>
          <w:lang w:eastAsia="en-US"/>
        </w:rPr>
      </w:pPr>
      <w:bookmarkStart w:id="76" w:name="_Toc414525020"/>
      <w:bookmarkStart w:id="77" w:name="_Toc532824913"/>
      <w:r w:rsidRPr="00654EA7">
        <w:rPr>
          <w:b/>
          <w:bCs/>
          <w:lang w:eastAsia="en-US"/>
        </w:rPr>
        <w:t>Monitorování</w:t>
      </w:r>
      <w:bookmarkStart w:id="78" w:name="_Toc414525022"/>
      <w:bookmarkEnd w:id="76"/>
      <w:r w:rsidRPr="00654EA7">
        <w:rPr>
          <w:b/>
          <w:bCs/>
          <w:lang w:eastAsia="en-US"/>
        </w:rPr>
        <w:t xml:space="preserve"> činností</w:t>
      </w:r>
      <w:bookmarkEnd w:id="77"/>
    </w:p>
    <w:bookmarkEnd w:id="78"/>
    <w:p w14:paraId="6F32387A" w14:textId="1780C4AE" w:rsidR="00BE4C09" w:rsidRPr="00654EA7" w:rsidRDefault="002470B6" w:rsidP="00BE4C09">
      <w:pPr>
        <w:spacing w:after="120" w:line="252" w:lineRule="auto"/>
        <w:ind w:left="360"/>
        <w:jc w:val="both"/>
        <w:rPr>
          <w:lang w:eastAsia="en-US"/>
        </w:rPr>
      </w:pPr>
      <w:r w:rsidRPr="002470B6">
        <w:rPr>
          <w:lang w:eastAsia="en-US"/>
        </w:rPr>
        <w:t>Zhotovitel</w:t>
      </w:r>
      <w:r w:rsidR="00BE4C09" w:rsidRPr="00654EA7">
        <w:rPr>
          <w:lang w:eastAsia="en-US"/>
        </w:rPr>
        <w:t xml:space="preserve"> bere na vědomí, že veškerá aktivita </w:t>
      </w:r>
      <w:r w:rsidRPr="002470B6">
        <w:rPr>
          <w:lang w:eastAsia="en-US"/>
        </w:rPr>
        <w:t>Zhotovitel</w:t>
      </w:r>
      <w:r w:rsidR="00BE4C09"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74AD90A3" w14:textId="77777777" w:rsidR="00BE4C09" w:rsidRPr="00654EA7" w:rsidRDefault="00BE4C09" w:rsidP="00553799">
      <w:pPr>
        <w:pStyle w:val="Odstavecseseznamem"/>
        <w:numPr>
          <w:ilvl w:val="0"/>
          <w:numId w:val="38"/>
        </w:numPr>
        <w:spacing w:before="0" w:after="120" w:line="252" w:lineRule="auto"/>
        <w:rPr>
          <w:b/>
          <w:bCs/>
          <w:lang w:eastAsia="en-US"/>
        </w:rPr>
      </w:pPr>
      <w:bookmarkStart w:id="79" w:name="_Toc532824914"/>
      <w:bookmarkStart w:id="80" w:name="_Toc414525023"/>
      <w:r w:rsidRPr="00654EA7">
        <w:rPr>
          <w:b/>
          <w:bCs/>
          <w:lang w:eastAsia="en-US"/>
        </w:rPr>
        <w:t>Předání a převzetí plnění</w:t>
      </w:r>
      <w:bookmarkEnd w:id="79"/>
    </w:p>
    <w:bookmarkEnd w:id="80"/>
    <w:p w14:paraId="4192A1D8" w14:textId="28128CAB" w:rsidR="00BE4C09" w:rsidRPr="00654EA7" w:rsidRDefault="002470B6" w:rsidP="00BE4C09">
      <w:pPr>
        <w:spacing w:after="120" w:line="252" w:lineRule="auto"/>
        <w:ind w:left="360"/>
        <w:jc w:val="both"/>
        <w:rPr>
          <w:lang w:eastAsia="en-US"/>
        </w:rPr>
      </w:pPr>
      <w:r w:rsidRPr="002470B6">
        <w:rPr>
          <w:lang w:eastAsia="en-US"/>
        </w:rPr>
        <w:t>Zhotovitel</w:t>
      </w:r>
      <w:r w:rsidR="00BE4C09" w:rsidRPr="00654EA7">
        <w:rPr>
          <w:lang w:eastAsia="en-US"/>
        </w:rPr>
        <w:t xml:space="preserve"> se zavazuje dodržovat bezpečnostní požadavky i při předání a převzetí plnění dle této Smlouvy.</w:t>
      </w:r>
    </w:p>
    <w:p w14:paraId="3157B336" w14:textId="77777777" w:rsidR="00BE4C09" w:rsidRPr="00654EA7" w:rsidRDefault="00BE4C09" w:rsidP="00BE4C09">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0C82ECFF" w14:textId="77777777" w:rsidR="00BE4C09" w:rsidRPr="00654EA7" w:rsidRDefault="00BE4C09" w:rsidP="00553799">
      <w:pPr>
        <w:pStyle w:val="Odstavecseseznamem"/>
        <w:numPr>
          <w:ilvl w:val="0"/>
          <w:numId w:val="38"/>
        </w:numPr>
        <w:spacing w:before="0" w:after="120" w:line="252" w:lineRule="auto"/>
        <w:rPr>
          <w:b/>
          <w:bCs/>
          <w:lang w:eastAsia="en-US"/>
        </w:rPr>
      </w:pPr>
      <w:bookmarkStart w:id="81" w:name="_Toc532824915"/>
      <w:r w:rsidRPr="00654EA7">
        <w:rPr>
          <w:b/>
          <w:bCs/>
          <w:lang w:eastAsia="en-US"/>
        </w:rPr>
        <w:t>Likvidace dat</w:t>
      </w:r>
      <w:bookmarkEnd w:id="81"/>
    </w:p>
    <w:p w14:paraId="15CAA5F7" w14:textId="4E710F08" w:rsidR="00BE4C09" w:rsidRPr="00654EA7" w:rsidRDefault="00945C15" w:rsidP="00BE4C09">
      <w:pPr>
        <w:spacing w:after="120" w:line="252" w:lineRule="auto"/>
        <w:ind w:left="360"/>
        <w:jc w:val="both"/>
        <w:rPr>
          <w:lang w:eastAsia="en-US"/>
        </w:rPr>
      </w:pPr>
      <w:r w:rsidRPr="00945C15">
        <w:rPr>
          <w:lang w:eastAsia="en-US"/>
        </w:rPr>
        <w:t>Zhotovitel</w:t>
      </w:r>
      <w:r w:rsidR="00BE4C09"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EEE1087" w14:textId="1A4DB878" w:rsidR="005014A8" w:rsidRPr="00654EA7" w:rsidRDefault="005014A8" w:rsidP="00BE4C09">
      <w:pPr>
        <w:pStyle w:val="Nadpis1"/>
        <w:keepNext w:val="0"/>
        <w:tabs>
          <w:tab w:val="left" w:pos="0"/>
        </w:tabs>
        <w:spacing w:before="0" w:after="60" w:line="240" w:lineRule="auto"/>
        <w:jc w:val="both"/>
      </w:pPr>
    </w:p>
    <w:p w14:paraId="4DFCEB07" w14:textId="77777777" w:rsidR="005014A8" w:rsidRDefault="005014A8" w:rsidP="005014A8">
      <w:pPr>
        <w:spacing w:after="60" w:line="240" w:lineRule="auto"/>
        <w:rPr>
          <w:rFonts w:eastAsiaTheme="majorEastAsia" w:cstheme="majorBidi"/>
          <w:b/>
          <w:bCs/>
          <w:sz w:val="28"/>
          <w:highlight w:val="magenta"/>
          <w:lang w:eastAsia="en-US"/>
        </w:rPr>
      </w:pPr>
    </w:p>
    <w:bookmarkEnd w:id="54"/>
    <w:p w14:paraId="22EF0F6E" w14:textId="7AD1392A" w:rsidR="00EA7623" w:rsidRDefault="00EA7623" w:rsidP="009F5010">
      <w:pPr>
        <w:spacing w:after="60" w:line="240" w:lineRule="auto"/>
        <w:rPr>
          <w:rFonts w:eastAsiaTheme="majorEastAsia" w:cstheme="majorBidi"/>
          <w:b/>
          <w:bCs/>
          <w:sz w:val="28"/>
          <w:lang w:eastAsia="en-US"/>
        </w:rPr>
      </w:pPr>
    </w:p>
    <w:sectPr w:rsidR="00EA7623" w:rsidSect="00653A6A">
      <w:headerReference w:type="default" r:id="rId11"/>
      <w:footerReference w:type="default" r:id="rId12"/>
      <w:pgSz w:w="11906" w:h="16838"/>
      <w:pgMar w:top="2835" w:right="1134" w:bottom="1701"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E642D" w14:textId="77777777" w:rsidR="002E3D2C" w:rsidRDefault="002E3D2C" w:rsidP="00401355">
      <w:pPr>
        <w:spacing w:after="0" w:line="240" w:lineRule="auto"/>
      </w:pPr>
      <w:r>
        <w:separator/>
      </w:r>
    </w:p>
  </w:endnote>
  <w:endnote w:type="continuationSeparator" w:id="0">
    <w:p w14:paraId="6641CA9A" w14:textId="77777777" w:rsidR="002E3D2C" w:rsidRDefault="002E3D2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1676027"/>
      <w:docPartObj>
        <w:docPartGallery w:val="Page Numbers (Bottom of Page)"/>
        <w:docPartUnique/>
      </w:docPartObj>
    </w:sdtPr>
    <w:sdtContent>
      <w:p w14:paraId="52C44699" w14:textId="77777777" w:rsidR="00653A6A" w:rsidRDefault="00653A6A" w:rsidP="00653A6A">
        <w:pPr>
          <w:tabs>
            <w:tab w:val="center" w:pos="4536"/>
            <w:tab w:val="left" w:pos="6330"/>
            <w:tab w:val="right" w:pos="9072"/>
            <w:tab w:val="right" w:pos="9864"/>
          </w:tabs>
          <w:spacing w:after="0"/>
          <w:rPr>
            <w:rFonts w:ascii="Calibri" w:eastAsia="Calibri" w:hAnsi="Calibri" w:cs="Calibri"/>
            <w:b/>
            <w:bCs/>
            <w:sz w:val="18"/>
            <w:szCs w:val="18"/>
            <w:lang w:eastAsia="en-US"/>
          </w:rPr>
        </w:pPr>
        <w:r w:rsidRPr="00D14929">
          <w:rPr>
            <w:rFonts w:ascii="Calibri" w:eastAsia="Calibri" w:hAnsi="Calibri" w:cs="Calibri"/>
            <w:sz w:val="18"/>
            <w:szCs w:val="18"/>
            <w:lang w:eastAsia="en-US"/>
          </w:rPr>
          <w:t xml:space="preserve">Název projektu: </w:t>
        </w:r>
        <w:r w:rsidRPr="000A4729">
          <w:rPr>
            <w:rFonts w:ascii="Calibri" w:eastAsia="Calibri" w:hAnsi="Calibri" w:cs="Calibri"/>
            <w:sz w:val="18"/>
            <w:szCs w:val="18"/>
            <w:lang w:eastAsia="en-US"/>
          </w:rPr>
          <w:t xml:space="preserve">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w:t>
        </w:r>
        <w:r w:rsidRPr="00D14929">
          <w:rPr>
            <w:rFonts w:ascii="Calibri" w:eastAsia="Calibri" w:hAnsi="Calibri" w:cs="Calibri"/>
            <w:sz w:val="18"/>
            <w:szCs w:val="18"/>
            <w:lang w:eastAsia="en-US"/>
          </w:rPr>
          <w:t xml:space="preserve">,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CZ.31.1.0/0.0/0.0/23_088/0011190</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gramStart"/>
        <w:r w:rsidRPr="000A4729">
          <w:rPr>
            <w:rFonts w:ascii="Calibri" w:eastAsia="Calibri" w:hAnsi="Calibri" w:cs="Calibri"/>
            <w:sz w:val="18"/>
            <w:szCs w:val="18"/>
            <w:lang w:eastAsia="en-US"/>
          </w:rPr>
          <w:t>Interoperabilita - zavedení</w:t>
        </w:r>
        <w:proofErr w:type="gramEnd"/>
        <w:r w:rsidRPr="000A4729">
          <w:rPr>
            <w:rFonts w:ascii="Calibri" w:eastAsia="Calibri" w:hAnsi="Calibri" w:cs="Calibri"/>
            <w:sz w:val="18"/>
            <w:szCs w:val="18"/>
            <w:lang w:eastAsia="en-US"/>
          </w:rPr>
          <w:t xml:space="preserve"> a rozvoj služeb elektronického zdravotnictví“ je financován Evropskou </w:t>
        </w:r>
        <w:proofErr w:type="gramStart"/>
        <w:r w:rsidRPr="000A4729">
          <w:rPr>
            <w:rFonts w:ascii="Calibri" w:eastAsia="Calibri" w:hAnsi="Calibri" w:cs="Calibri"/>
            <w:sz w:val="18"/>
            <w:szCs w:val="18"/>
            <w:lang w:eastAsia="en-US"/>
          </w:rPr>
          <w:t xml:space="preserve">unií - </w:t>
        </w:r>
        <w:proofErr w:type="spellStart"/>
        <w:r w:rsidRPr="000A4729">
          <w:rPr>
            <w:rFonts w:ascii="Calibri" w:eastAsia="Calibri" w:hAnsi="Calibri" w:cs="Calibri"/>
            <w:sz w:val="18"/>
            <w:szCs w:val="18"/>
            <w:lang w:eastAsia="en-US"/>
          </w:rPr>
          <w:t>NextGenerationEU</w:t>
        </w:r>
        <w:proofErr w:type="spellEnd"/>
        <w:proofErr w:type="gramEnd"/>
        <w:r w:rsidRPr="000A4729">
          <w:rPr>
            <w:rFonts w:ascii="Calibri" w:eastAsia="Calibri" w:hAnsi="Calibri" w:cs="Calibri"/>
            <w:sz w:val="18"/>
            <w:szCs w:val="18"/>
            <w:lang w:eastAsia="en-US"/>
          </w:rPr>
          <w:t>.</w:t>
        </w:r>
      </w:p>
      <w:p w14:paraId="00D37EF4" w14:textId="1D203375" w:rsidR="00653A6A" w:rsidRDefault="00653A6A" w:rsidP="00653A6A">
        <w:pPr>
          <w:pStyle w:val="Zpat"/>
        </w:pPr>
        <w:r w:rsidRPr="00D14929">
          <w:rPr>
            <w:rFonts w:ascii="Calibri" w:eastAsia="Calibri" w:hAnsi="Calibri" w:cs="Calibri"/>
            <w:sz w:val="18"/>
            <w:szCs w:val="18"/>
            <w:lang w:eastAsia="en-US"/>
          </w:rPr>
          <w:t>Název projektu:</w:t>
        </w:r>
        <w:r w:rsidRPr="000A4729">
          <w:t xml:space="preserve"> </w:t>
        </w:r>
        <w:r w:rsidRPr="000A4729">
          <w:rPr>
            <w:rFonts w:ascii="Calibri" w:eastAsia="Calibri" w:hAnsi="Calibri" w:cs="Calibri"/>
            <w:sz w:val="18"/>
            <w:szCs w:val="18"/>
            <w:lang w:eastAsia="en-US"/>
          </w:rPr>
          <w:t xml:space="preserve">NPK, a.s. - </w:t>
        </w:r>
        <w:proofErr w:type="spellStart"/>
        <w:proofErr w:type="gram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w:t>
        </w:r>
        <w:proofErr w:type="gramEnd"/>
        <w:r w:rsidRPr="000A4729">
          <w:rPr>
            <w:rFonts w:ascii="Calibri" w:eastAsia="Calibri" w:hAnsi="Calibri" w:cs="Calibri"/>
            <w:sz w:val="18"/>
            <w:szCs w:val="18"/>
            <w:lang w:eastAsia="en-US"/>
          </w:rPr>
          <w:t xml:space="preserve"> elektronických služeb v oblasti zdravotnictví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0A4729">
          <w:rPr>
            <w:rFonts w:ascii="Calibri" w:eastAsia="Calibri" w:hAnsi="Calibri" w:cs="Calibri"/>
            <w:sz w:val="18"/>
            <w:szCs w:val="18"/>
            <w:lang w:eastAsia="en-US"/>
          </w:rPr>
          <w:t>CZ.06.01.01/00/23_078/0006541</w:t>
        </w:r>
        <w:r>
          <w:rPr>
            <w:rFonts w:ascii="Calibri" w:eastAsia="Calibri" w:hAnsi="Calibri" w:cs="Calibri"/>
            <w:sz w:val="18"/>
            <w:szCs w:val="18"/>
            <w:lang w:eastAsia="en-US"/>
          </w:rPr>
          <w:t xml:space="preserve"> </w:t>
        </w:r>
        <w:r w:rsidRPr="000A4729">
          <w:rPr>
            <w:rFonts w:ascii="Calibri" w:eastAsia="Calibri" w:hAnsi="Calibri" w:cs="Calibri"/>
            <w:sz w:val="18"/>
            <w:szCs w:val="18"/>
            <w:lang w:eastAsia="en-US"/>
          </w:rPr>
          <w:t xml:space="preserve">Projekt „NPK, a.s. - </w:t>
        </w:r>
        <w:proofErr w:type="spellStart"/>
        <w:r w:rsidRPr="000A4729">
          <w:rPr>
            <w:rFonts w:ascii="Calibri" w:eastAsia="Calibri" w:hAnsi="Calibri" w:cs="Calibri"/>
            <w:sz w:val="18"/>
            <w:szCs w:val="18"/>
            <w:lang w:eastAsia="en-US"/>
          </w:rPr>
          <w:t>eHealth</w:t>
        </w:r>
        <w:proofErr w:type="spellEnd"/>
        <w:r w:rsidRPr="000A4729">
          <w:rPr>
            <w:rFonts w:ascii="Calibri" w:eastAsia="Calibri" w:hAnsi="Calibri" w:cs="Calibri"/>
            <w:sz w:val="18"/>
            <w:szCs w:val="18"/>
            <w:lang w:eastAsia="en-US"/>
          </w:rPr>
          <w:t xml:space="preserve"> - rozvoj elektronických služeb v oblasti zdravotnictví“ je spolufinancován Evropskou unií.</w:t>
        </w:r>
        <w:r>
          <w:rPr>
            <w:rFonts w:ascii="Calibri" w:eastAsia="Calibri" w:hAnsi="Calibri" w:cs="Calibri"/>
            <w:sz w:val="18"/>
            <w:szCs w:val="18"/>
            <w:lang w:eastAsia="en-US"/>
          </w:rPr>
          <w:t xml:space="preserve"> </w:t>
        </w:r>
        <w:r w:rsidR="004606F7">
          <w:rPr>
            <w:rFonts w:ascii="Calibri" w:eastAsia="Calibri" w:hAnsi="Calibri" w:cs="Calibri"/>
            <w:sz w:val="18"/>
            <w:szCs w:val="18"/>
            <w:lang w:eastAsia="en-US"/>
          </w:rPr>
          <w:t xml:space="preserve">                  </w:t>
        </w:r>
        <w:r>
          <w:fldChar w:fldCharType="begin"/>
        </w:r>
        <w:r>
          <w:instrText>PAGE   \* MERGEFORMAT</w:instrText>
        </w:r>
        <w:r>
          <w:fldChar w:fldCharType="separate"/>
        </w:r>
        <w:r>
          <w:t>2</w:t>
        </w:r>
        <w:r>
          <w:fldChar w:fldCharType="end"/>
        </w:r>
      </w:p>
    </w:sdtContent>
  </w:sdt>
  <w:p w14:paraId="2155F1E7" w14:textId="7F771722" w:rsidR="003C7991" w:rsidRDefault="003C7991" w:rsidP="000B741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30A93" w14:textId="77777777" w:rsidR="002E3D2C" w:rsidRDefault="002E3D2C" w:rsidP="00401355">
      <w:pPr>
        <w:spacing w:after="0" w:line="240" w:lineRule="auto"/>
      </w:pPr>
      <w:r>
        <w:separator/>
      </w:r>
    </w:p>
  </w:footnote>
  <w:footnote w:type="continuationSeparator" w:id="0">
    <w:p w14:paraId="2A9CBF80" w14:textId="77777777" w:rsidR="002E3D2C" w:rsidRDefault="002E3D2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3FE32" w14:textId="6D3E8D8D" w:rsidR="0011761B" w:rsidRDefault="0011761B" w:rsidP="00D735D2">
    <w:pPr>
      <w:spacing w:after="0"/>
      <w:jc w:val="center"/>
    </w:pPr>
    <w:r>
      <w:rPr>
        <w:noProof/>
      </w:rPr>
      <w:drawing>
        <wp:anchor distT="0" distB="0" distL="114300" distR="114300" simplePos="0" relativeHeight="251661312" behindDoc="0" locked="0" layoutInCell="1" allowOverlap="1" wp14:anchorId="13C95050" wp14:editId="16337E6E">
          <wp:simplePos x="0" y="0"/>
          <wp:positionH relativeFrom="column">
            <wp:posOffset>-359410</wp:posOffset>
          </wp:positionH>
          <wp:positionV relativeFrom="paragraph">
            <wp:posOffset>-348615</wp:posOffset>
          </wp:positionV>
          <wp:extent cx="4275979" cy="848299"/>
          <wp:effectExtent l="0" t="0" r="0" b="9525"/>
          <wp:wrapNone/>
          <wp:docPr id="6" name="Obrázek 1" descr="Obsah obrázku text, Písmo, Elektricky modrá, snímek obrazovk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1" descr="Obsah obrázku text, Písmo, Elektricky modrá, snímek obrazovky&#10;&#10;Obsah generovaný pomocí AI může být nesprávný."/>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75979" cy="84829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E254AA" w14:textId="77777777" w:rsidR="0011761B" w:rsidRDefault="0011761B" w:rsidP="00D735D2">
    <w:pPr>
      <w:spacing w:after="0"/>
      <w:jc w:val="center"/>
    </w:pPr>
  </w:p>
  <w:p w14:paraId="47A04649" w14:textId="5D2B18B7" w:rsidR="0011761B" w:rsidRDefault="0011761B" w:rsidP="00D735D2">
    <w:pPr>
      <w:spacing w:after="0"/>
      <w:jc w:val="center"/>
    </w:pPr>
    <w:r>
      <w:rPr>
        <w:noProof/>
      </w:rPr>
      <w:drawing>
        <wp:anchor distT="0" distB="0" distL="114300" distR="114300" simplePos="0" relativeHeight="251663360" behindDoc="0" locked="0" layoutInCell="1" allowOverlap="1" wp14:anchorId="50DE6F63" wp14:editId="4C3C3612">
          <wp:simplePos x="0" y="0"/>
          <wp:positionH relativeFrom="column">
            <wp:posOffset>-324485</wp:posOffset>
          </wp:positionH>
          <wp:positionV relativeFrom="paragraph">
            <wp:posOffset>191135</wp:posOffset>
          </wp:positionV>
          <wp:extent cx="4524375" cy="546076"/>
          <wp:effectExtent l="0" t="0" r="0" b="6985"/>
          <wp:wrapNone/>
          <wp:docPr id="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24375" cy="5460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9BEEF5" w14:textId="2A797B10" w:rsidR="0011761B" w:rsidRDefault="0011761B"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184AE13B">
          <wp:simplePos x="0" y="0"/>
          <wp:positionH relativeFrom="margin">
            <wp:posOffset>4391660</wp:posOffset>
          </wp:positionH>
          <wp:positionV relativeFrom="paragraph">
            <wp:posOffset>31157</wp:posOffset>
          </wp:positionV>
          <wp:extent cx="1954800" cy="522000"/>
          <wp:effectExtent l="0" t="0" r="762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54800" cy="52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D3BE3" w14:textId="52A9F50F" w:rsidR="0011761B" w:rsidRDefault="0011761B" w:rsidP="00D735D2">
    <w:pPr>
      <w:spacing w:after="0"/>
      <w:jc w:val="center"/>
    </w:pPr>
  </w:p>
  <w:p w14:paraId="73D50F2E" w14:textId="649DB455" w:rsidR="0011761B" w:rsidRDefault="0011761B" w:rsidP="00D735D2">
    <w:pPr>
      <w:spacing w:after="0"/>
      <w:jc w:val="center"/>
    </w:pPr>
  </w:p>
  <w:p w14:paraId="23171B04" w14:textId="79738082" w:rsidR="003C7991" w:rsidRDefault="003C7991" w:rsidP="00D735D2">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pt;height:35.55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4"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4"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5"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7F1922"/>
    <w:multiLevelType w:val="hybridMultilevel"/>
    <w:tmpl w:val="751293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1"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2"/>
  </w:num>
  <w:num w:numId="2" w16cid:durableId="1095397089">
    <w:abstractNumId w:val="3"/>
  </w:num>
  <w:num w:numId="3" w16cid:durableId="2134210346">
    <w:abstractNumId w:val="33"/>
  </w:num>
  <w:num w:numId="4" w16cid:durableId="485319005">
    <w:abstractNumId w:val="29"/>
  </w:num>
  <w:num w:numId="5" w16cid:durableId="1199708021">
    <w:abstractNumId w:val="27"/>
  </w:num>
  <w:num w:numId="6" w16cid:durableId="1053426158">
    <w:abstractNumId w:val="6"/>
  </w:num>
  <w:num w:numId="7" w16cid:durableId="1094352691">
    <w:abstractNumId w:val="30"/>
  </w:num>
  <w:num w:numId="8" w16cid:durableId="1100642460">
    <w:abstractNumId w:val="18"/>
  </w:num>
  <w:num w:numId="9" w16cid:durableId="1337612748">
    <w:abstractNumId w:val="13"/>
  </w:num>
  <w:num w:numId="10" w16cid:durableId="1725057349">
    <w:abstractNumId w:val="7"/>
  </w:num>
  <w:num w:numId="11" w16cid:durableId="2025203162">
    <w:abstractNumId w:val="17"/>
  </w:num>
  <w:num w:numId="12" w16cid:durableId="1907254163">
    <w:abstractNumId w:val="16"/>
  </w:num>
  <w:num w:numId="13" w16cid:durableId="711996689">
    <w:abstractNumId w:val="28"/>
  </w:num>
  <w:num w:numId="14" w16cid:durableId="55132505">
    <w:abstractNumId w:val="20"/>
  </w:num>
  <w:num w:numId="15" w16cid:durableId="1133206705">
    <w:abstractNumId w:val="15"/>
  </w:num>
  <w:num w:numId="16" w16cid:durableId="1561287725">
    <w:abstractNumId w:val="14"/>
  </w:num>
  <w:num w:numId="17" w16cid:durableId="1083145801">
    <w:abstractNumId w:val="23"/>
  </w:num>
  <w:num w:numId="18" w16cid:durableId="782577175">
    <w:abstractNumId w:val="21"/>
  </w:num>
  <w:num w:numId="19" w16cid:durableId="298221084">
    <w:abstractNumId w:val="35"/>
  </w:num>
  <w:num w:numId="20" w16cid:durableId="853154156">
    <w:abstractNumId w:val="22"/>
  </w:num>
  <w:num w:numId="21" w16cid:durableId="178592309">
    <w:abstractNumId w:val="19"/>
  </w:num>
  <w:num w:numId="22" w16cid:durableId="1114637484">
    <w:abstractNumId w:val="5"/>
  </w:num>
  <w:num w:numId="23" w16cid:durableId="1376392735">
    <w:abstractNumId w:val="38"/>
  </w:num>
  <w:num w:numId="24" w16cid:durableId="1747217470">
    <w:abstractNumId w:val="9"/>
  </w:num>
  <w:num w:numId="25" w16cid:durableId="279647755">
    <w:abstractNumId w:val="39"/>
  </w:num>
  <w:num w:numId="26" w16cid:durableId="1351301918">
    <w:abstractNumId w:val="12"/>
  </w:num>
  <w:num w:numId="27" w16cid:durableId="1511217710">
    <w:abstractNumId w:val="8"/>
  </w:num>
  <w:num w:numId="28" w16cid:durableId="1594513150">
    <w:abstractNumId w:val="11"/>
  </w:num>
  <w:num w:numId="29" w16cid:durableId="1234001826">
    <w:abstractNumId w:val="41"/>
  </w:num>
  <w:num w:numId="30" w16cid:durableId="1942836496">
    <w:abstractNumId w:val="25"/>
  </w:num>
  <w:num w:numId="31" w16cid:durableId="68889022">
    <w:abstractNumId w:val="40"/>
  </w:num>
  <w:num w:numId="32" w16cid:durableId="1983342756">
    <w:abstractNumId w:val="32"/>
  </w:num>
  <w:num w:numId="33" w16cid:durableId="1113935610">
    <w:abstractNumId w:val="37"/>
  </w:num>
  <w:num w:numId="34" w16cid:durableId="2097703432">
    <w:abstractNumId w:val="10"/>
  </w:num>
  <w:num w:numId="35" w16cid:durableId="1781029321">
    <w:abstractNumId w:val="1"/>
  </w:num>
  <w:num w:numId="36" w16cid:durableId="1073551388">
    <w:abstractNumId w:val="24"/>
  </w:num>
  <w:num w:numId="37" w16cid:durableId="1691375285">
    <w:abstractNumId w:val="0"/>
  </w:num>
  <w:num w:numId="38" w16cid:durableId="266353770">
    <w:abstractNumId w:val="31"/>
  </w:num>
  <w:num w:numId="39" w16cid:durableId="189268296">
    <w:abstractNumId w:val="26"/>
  </w:num>
  <w:num w:numId="40" w16cid:durableId="1226837141">
    <w:abstractNumId w:val="4"/>
  </w:num>
  <w:num w:numId="41" w16cid:durableId="349063894">
    <w:abstractNumId w:val="34"/>
  </w:num>
  <w:num w:numId="42" w16cid:durableId="18980077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5BAA"/>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E6E"/>
    <w:rsid w:val="000A5E9F"/>
    <w:rsid w:val="000A691F"/>
    <w:rsid w:val="000A7EF8"/>
    <w:rsid w:val="000B2FAF"/>
    <w:rsid w:val="000B61B2"/>
    <w:rsid w:val="000B741F"/>
    <w:rsid w:val="000C0DD0"/>
    <w:rsid w:val="000C4A80"/>
    <w:rsid w:val="000C70B3"/>
    <w:rsid w:val="000C77CD"/>
    <w:rsid w:val="000D1C47"/>
    <w:rsid w:val="000D676F"/>
    <w:rsid w:val="000E103A"/>
    <w:rsid w:val="000E2621"/>
    <w:rsid w:val="000E3EEE"/>
    <w:rsid w:val="000E6888"/>
    <w:rsid w:val="000F7F26"/>
    <w:rsid w:val="00102616"/>
    <w:rsid w:val="00105ADF"/>
    <w:rsid w:val="00106F37"/>
    <w:rsid w:val="00107A02"/>
    <w:rsid w:val="00110E47"/>
    <w:rsid w:val="001140FF"/>
    <w:rsid w:val="00115A28"/>
    <w:rsid w:val="0011761B"/>
    <w:rsid w:val="00121033"/>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432A"/>
    <w:rsid w:val="00165795"/>
    <w:rsid w:val="00165BD0"/>
    <w:rsid w:val="00167CBE"/>
    <w:rsid w:val="001714F5"/>
    <w:rsid w:val="001742BB"/>
    <w:rsid w:val="00176F7D"/>
    <w:rsid w:val="00180ADF"/>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D6C22"/>
    <w:rsid w:val="001E398B"/>
    <w:rsid w:val="001E4174"/>
    <w:rsid w:val="001E42AC"/>
    <w:rsid w:val="001E5416"/>
    <w:rsid w:val="001E5DCF"/>
    <w:rsid w:val="001F1AB6"/>
    <w:rsid w:val="00201B10"/>
    <w:rsid w:val="002038DB"/>
    <w:rsid w:val="002043AC"/>
    <w:rsid w:val="002048FB"/>
    <w:rsid w:val="00205035"/>
    <w:rsid w:val="0020707F"/>
    <w:rsid w:val="0021306B"/>
    <w:rsid w:val="00216776"/>
    <w:rsid w:val="00216B26"/>
    <w:rsid w:val="00216C78"/>
    <w:rsid w:val="00217056"/>
    <w:rsid w:val="00220B73"/>
    <w:rsid w:val="00223CC3"/>
    <w:rsid w:val="00224094"/>
    <w:rsid w:val="00227D6C"/>
    <w:rsid w:val="00233B6C"/>
    <w:rsid w:val="00241E82"/>
    <w:rsid w:val="00245787"/>
    <w:rsid w:val="0024684A"/>
    <w:rsid w:val="002470B6"/>
    <w:rsid w:val="0025293A"/>
    <w:rsid w:val="00254E11"/>
    <w:rsid w:val="0025678A"/>
    <w:rsid w:val="002623CF"/>
    <w:rsid w:val="00265C23"/>
    <w:rsid w:val="002669C6"/>
    <w:rsid w:val="00271949"/>
    <w:rsid w:val="00275747"/>
    <w:rsid w:val="002771D7"/>
    <w:rsid w:val="0028168F"/>
    <w:rsid w:val="00282A5F"/>
    <w:rsid w:val="00285BF6"/>
    <w:rsid w:val="0028666A"/>
    <w:rsid w:val="002923D5"/>
    <w:rsid w:val="0029570A"/>
    <w:rsid w:val="002A2607"/>
    <w:rsid w:val="002A2D80"/>
    <w:rsid w:val="002B15DA"/>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3D2C"/>
    <w:rsid w:val="002E6964"/>
    <w:rsid w:val="002E6E4F"/>
    <w:rsid w:val="002E7365"/>
    <w:rsid w:val="002E746B"/>
    <w:rsid w:val="003007B4"/>
    <w:rsid w:val="00301B43"/>
    <w:rsid w:val="00302C86"/>
    <w:rsid w:val="00302CC4"/>
    <w:rsid w:val="00303A1F"/>
    <w:rsid w:val="00303B87"/>
    <w:rsid w:val="00304A16"/>
    <w:rsid w:val="00310BFE"/>
    <w:rsid w:val="00312DC5"/>
    <w:rsid w:val="00312FBE"/>
    <w:rsid w:val="00316DD7"/>
    <w:rsid w:val="003212E2"/>
    <w:rsid w:val="003220A8"/>
    <w:rsid w:val="00322B36"/>
    <w:rsid w:val="0032400D"/>
    <w:rsid w:val="00325829"/>
    <w:rsid w:val="003330BC"/>
    <w:rsid w:val="00334408"/>
    <w:rsid w:val="003369B8"/>
    <w:rsid w:val="00344274"/>
    <w:rsid w:val="00345D41"/>
    <w:rsid w:val="00351CC7"/>
    <w:rsid w:val="00352F7F"/>
    <w:rsid w:val="00353741"/>
    <w:rsid w:val="0035440D"/>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3F4976"/>
    <w:rsid w:val="00400409"/>
    <w:rsid w:val="00401355"/>
    <w:rsid w:val="00403F0B"/>
    <w:rsid w:val="004047DF"/>
    <w:rsid w:val="00410A97"/>
    <w:rsid w:val="0041138B"/>
    <w:rsid w:val="00414918"/>
    <w:rsid w:val="00414E80"/>
    <w:rsid w:val="004172B4"/>
    <w:rsid w:val="004178FC"/>
    <w:rsid w:val="00417EA6"/>
    <w:rsid w:val="00420FB8"/>
    <w:rsid w:val="0042231E"/>
    <w:rsid w:val="00422C02"/>
    <w:rsid w:val="00425258"/>
    <w:rsid w:val="00426861"/>
    <w:rsid w:val="0043760B"/>
    <w:rsid w:val="004379C0"/>
    <w:rsid w:val="00441056"/>
    <w:rsid w:val="0044348F"/>
    <w:rsid w:val="00446CB2"/>
    <w:rsid w:val="00451159"/>
    <w:rsid w:val="00452F3C"/>
    <w:rsid w:val="004606F7"/>
    <w:rsid w:val="004625BB"/>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C2889"/>
    <w:rsid w:val="004D06B1"/>
    <w:rsid w:val="004D0AA9"/>
    <w:rsid w:val="004D13D0"/>
    <w:rsid w:val="004D68EE"/>
    <w:rsid w:val="004D7917"/>
    <w:rsid w:val="004E483F"/>
    <w:rsid w:val="004E76A5"/>
    <w:rsid w:val="004F210F"/>
    <w:rsid w:val="004F2992"/>
    <w:rsid w:val="004F44BC"/>
    <w:rsid w:val="005014A8"/>
    <w:rsid w:val="00502050"/>
    <w:rsid w:val="0050443E"/>
    <w:rsid w:val="005065E3"/>
    <w:rsid w:val="00507596"/>
    <w:rsid w:val="005108CE"/>
    <w:rsid w:val="00510A0C"/>
    <w:rsid w:val="00514AF9"/>
    <w:rsid w:val="00515EF1"/>
    <w:rsid w:val="00520139"/>
    <w:rsid w:val="00520319"/>
    <w:rsid w:val="00522D8C"/>
    <w:rsid w:val="00523C34"/>
    <w:rsid w:val="00527ADE"/>
    <w:rsid w:val="00532926"/>
    <w:rsid w:val="0053321D"/>
    <w:rsid w:val="00535A98"/>
    <w:rsid w:val="00535F9E"/>
    <w:rsid w:val="00536880"/>
    <w:rsid w:val="005414B8"/>
    <w:rsid w:val="00541817"/>
    <w:rsid w:val="00544602"/>
    <w:rsid w:val="00553799"/>
    <w:rsid w:val="00555139"/>
    <w:rsid w:val="005556EB"/>
    <w:rsid w:val="00556883"/>
    <w:rsid w:val="00556A17"/>
    <w:rsid w:val="00557193"/>
    <w:rsid w:val="00557F88"/>
    <w:rsid w:val="005608D7"/>
    <w:rsid w:val="00562AB7"/>
    <w:rsid w:val="00565887"/>
    <w:rsid w:val="00565AFA"/>
    <w:rsid w:val="00573A66"/>
    <w:rsid w:val="00575531"/>
    <w:rsid w:val="00581D5C"/>
    <w:rsid w:val="0058593F"/>
    <w:rsid w:val="00586637"/>
    <w:rsid w:val="00587198"/>
    <w:rsid w:val="0059062C"/>
    <w:rsid w:val="00591F8A"/>
    <w:rsid w:val="00592E8E"/>
    <w:rsid w:val="00594270"/>
    <w:rsid w:val="005943A6"/>
    <w:rsid w:val="00596B52"/>
    <w:rsid w:val="005A1BA8"/>
    <w:rsid w:val="005A4A51"/>
    <w:rsid w:val="005B4392"/>
    <w:rsid w:val="005C0549"/>
    <w:rsid w:val="005C08C5"/>
    <w:rsid w:val="005C1633"/>
    <w:rsid w:val="005C34C2"/>
    <w:rsid w:val="005D0F11"/>
    <w:rsid w:val="005D3202"/>
    <w:rsid w:val="005E0ECC"/>
    <w:rsid w:val="005E1C7C"/>
    <w:rsid w:val="005F3588"/>
    <w:rsid w:val="00602C64"/>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3A6A"/>
    <w:rsid w:val="00654EA7"/>
    <w:rsid w:val="006577F1"/>
    <w:rsid w:val="00657EB4"/>
    <w:rsid w:val="00660737"/>
    <w:rsid w:val="00664D9C"/>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A74A6"/>
    <w:rsid w:val="006C0D3A"/>
    <w:rsid w:val="006C1952"/>
    <w:rsid w:val="006C1D85"/>
    <w:rsid w:val="006C420E"/>
    <w:rsid w:val="006C6B36"/>
    <w:rsid w:val="006C6BD0"/>
    <w:rsid w:val="006D3B74"/>
    <w:rsid w:val="006D3F88"/>
    <w:rsid w:val="006D71D3"/>
    <w:rsid w:val="006E032E"/>
    <w:rsid w:val="006E105E"/>
    <w:rsid w:val="006E2864"/>
    <w:rsid w:val="006E62B1"/>
    <w:rsid w:val="006E74C8"/>
    <w:rsid w:val="006F01B5"/>
    <w:rsid w:val="006F64B7"/>
    <w:rsid w:val="006F7260"/>
    <w:rsid w:val="0070211D"/>
    <w:rsid w:val="00702DCC"/>
    <w:rsid w:val="007109B7"/>
    <w:rsid w:val="00713055"/>
    <w:rsid w:val="00716028"/>
    <w:rsid w:val="00716225"/>
    <w:rsid w:val="007217E7"/>
    <w:rsid w:val="0072208F"/>
    <w:rsid w:val="007223DD"/>
    <w:rsid w:val="00725D19"/>
    <w:rsid w:val="00732482"/>
    <w:rsid w:val="00733EAF"/>
    <w:rsid w:val="00736BD1"/>
    <w:rsid w:val="00742F61"/>
    <w:rsid w:val="00743B30"/>
    <w:rsid w:val="00745F78"/>
    <w:rsid w:val="00747F9B"/>
    <w:rsid w:val="00750138"/>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32BE"/>
    <w:rsid w:val="007C5DB2"/>
    <w:rsid w:val="007C65A0"/>
    <w:rsid w:val="007C7A85"/>
    <w:rsid w:val="007C7F01"/>
    <w:rsid w:val="007D03A8"/>
    <w:rsid w:val="007D1F73"/>
    <w:rsid w:val="007D28B5"/>
    <w:rsid w:val="007D3944"/>
    <w:rsid w:val="007D3B5B"/>
    <w:rsid w:val="007E02B8"/>
    <w:rsid w:val="007E4B2D"/>
    <w:rsid w:val="007E670B"/>
    <w:rsid w:val="007E68F3"/>
    <w:rsid w:val="007E766A"/>
    <w:rsid w:val="007E7B31"/>
    <w:rsid w:val="007F0268"/>
    <w:rsid w:val="007F0D2C"/>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278D4"/>
    <w:rsid w:val="008305EE"/>
    <w:rsid w:val="00833D7D"/>
    <w:rsid w:val="008364A0"/>
    <w:rsid w:val="008376F5"/>
    <w:rsid w:val="00837FDD"/>
    <w:rsid w:val="008415DB"/>
    <w:rsid w:val="00842BE8"/>
    <w:rsid w:val="008431CA"/>
    <w:rsid w:val="00843837"/>
    <w:rsid w:val="0084485A"/>
    <w:rsid w:val="00844A39"/>
    <w:rsid w:val="008527E2"/>
    <w:rsid w:val="00853C60"/>
    <w:rsid w:val="00857815"/>
    <w:rsid w:val="00857D09"/>
    <w:rsid w:val="00863042"/>
    <w:rsid w:val="00863EC7"/>
    <w:rsid w:val="008645AE"/>
    <w:rsid w:val="0086656D"/>
    <w:rsid w:val="00866672"/>
    <w:rsid w:val="008677B1"/>
    <w:rsid w:val="008766DA"/>
    <w:rsid w:val="00877F5D"/>
    <w:rsid w:val="00884D8A"/>
    <w:rsid w:val="0088513B"/>
    <w:rsid w:val="008851AA"/>
    <w:rsid w:val="00893058"/>
    <w:rsid w:val="008952A1"/>
    <w:rsid w:val="008958C8"/>
    <w:rsid w:val="00897F75"/>
    <w:rsid w:val="008A0A8C"/>
    <w:rsid w:val="008A2743"/>
    <w:rsid w:val="008A4528"/>
    <w:rsid w:val="008A6FEC"/>
    <w:rsid w:val="008B119E"/>
    <w:rsid w:val="008B1F32"/>
    <w:rsid w:val="008B75AB"/>
    <w:rsid w:val="008C0063"/>
    <w:rsid w:val="008C5F35"/>
    <w:rsid w:val="008D1637"/>
    <w:rsid w:val="008D254C"/>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9C2"/>
    <w:rsid w:val="00906E1F"/>
    <w:rsid w:val="00910164"/>
    <w:rsid w:val="009126D1"/>
    <w:rsid w:val="00916A73"/>
    <w:rsid w:val="00922DE7"/>
    <w:rsid w:val="009260FE"/>
    <w:rsid w:val="009264A9"/>
    <w:rsid w:val="009269D1"/>
    <w:rsid w:val="00927B9E"/>
    <w:rsid w:val="009305D5"/>
    <w:rsid w:val="00931DFE"/>
    <w:rsid w:val="00933C3E"/>
    <w:rsid w:val="00935652"/>
    <w:rsid w:val="00936B4B"/>
    <w:rsid w:val="00937683"/>
    <w:rsid w:val="00937F9B"/>
    <w:rsid w:val="00940C53"/>
    <w:rsid w:val="00941233"/>
    <w:rsid w:val="00943E2F"/>
    <w:rsid w:val="00945C15"/>
    <w:rsid w:val="009461FC"/>
    <w:rsid w:val="00956CC3"/>
    <w:rsid w:val="00956F9C"/>
    <w:rsid w:val="009572E7"/>
    <w:rsid w:val="00957F22"/>
    <w:rsid w:val="00961652"/>
    <w:rsid w:val="009651BA"/>
    <w:rsid w:val="009866DC"/>
    <w:rsid w:val="009A0A4E"/>
    <w:rsid w:val="009A2ADF"/>
    <w:rsid w:val="009A31DE"/>
    <w:rsid w:val="009A5E76"/>
    <w:rsid w:val="009B2FE8"/>
    <w:rsid w:val="009B634D"/>
    <w:rsid w:val="009C088C"/>
    <w:rsid w:val="009C19C2"/>
    <w:rsid w:val="009C4A66"/>
    <w:rsid w:val="009D0658"/>
    <w:rsid w:val="009E32ED"/>
    <w:rsid w:val="009E3B75"/>
    <w:rsid w:val="009E592C"/>
    <w:rsid w:val="009E6F35"/>
    <w:rsid w:val="009E7AA3"/>
    <w:rsid w:val="009F2373"/>
    <w:rsid w:val="009F4A51"/>
    <w:rsid w:val="009F5010"/>
    <w:rsid w:val="00A0209D"/>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14E4"/>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0A76"/>
    <w:rsid w:val="00AB134D"/>
    <w:rsid w:val="00AB1BE2"/>
    <w:rsid w:val="00AB436B"/>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158E0"/>
    <w:rsid w:val="00B168CD"/>
    <w:rsid w:val="00B16E59"/>
    <w:rsid w:val="00B24F5F"/>
    <w:rsid w:val="00B26594"/>
    <w:rsid w:val="00B27837"/>
    <w:rsid w:val="00B34EA6"/>
    <w:rsid w:val="00B37033"/>
    <w:rsid w:val="00B37FB5"/>
    <w:rsid w:val="00B469CC"/>
    <w:rsid w:val="00B60988"/>
    <w:rsid w:val="00B652E9"/>
    <w:rsid w:val="00B72CC4"/>
    <w:rsid w:val="00B7351E"/>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2480"/>
    <w:rsid w:val="00BE4C09"/>
    <w:rsid w:val="00BE5576"/>
    <w:rsid w:val="00BE5B0E"/>
    <w:rsid w:val="00BF4B1E"/>
    <w:rsid w:val="00C06770"/>
    <w:rsid w:val="00C069FB"/>
    <w:rsid w:val="00C07FB7"/>
    <w:rsid w:val="00C2120B"/>
    <w:rsid w:val="00C21AD4"/>
    <w:rsid w:val="00C231CB"/>
    <w:rsid w:val="00C23E7D"/>
    <w:rsid w:val="00C23FC2"/>
    <w:rsid w:val="00C242C4"/>
    <w:rsid w:val="00C30C00"/>
    <w:rsid w:val="00C33B4F"/>
    <w:rsid w:val="00C416FB"/>
    <w:rsid w:val="00C4281A"/>
    <w:rsid w:val="00C5103B"/>
    <w:rsid w:val="00C5230D"/>
    <w:rsid w:val="00C52509"/>
    <w:rsid w:val="00C535CF"/>
    <w:rsid w:val="00C609E1"/>
    <w:rsid w:val="00C64EE3"/>
    <w:rsid w:val="00C67452"/>
    <w:rsid w:val="00C707E2"/>
    <w:rsid w:val="00C71F81"/>
    <w:rsid w:val="00C76090"/>
    <w:rsid w:val="00C872D2"/>
    <w:rsid w:val="00C877CE"/>
    <w:rsid w:val="00C87CD4"/>
    <w:rsid w:val="00C925C4"/>
    <w:rsid w:val="00C93B7D"/>
    <w:rsid w:val="00C9770F"/>
    <w:rsid w:val="00CA0AD5"/>
    <w:rsid w:val="00CA0F88"/>
    <w:rsid w:val="00CA2CF1"/>
    <w:rsid w:val="00CA73EB"/>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2768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A2C5D"/>
    <w:rsid w:val="00DA405F"/>
    <w:rsid w:val="00DB1D81"/>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2A9"/>
    <w:rsid w:val="00E03EBA"/>
    <w:rsid w:val="00E06C21"/>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B16"/>
    <w:rsid w:val="00E80F3C"/>
    <w:rsid w:val="00E813FE"/>
    <w:rsid w:val="00E81496"/>
    <w:rsid w:val="00E81EA6"/>
    <w:rsid w:val="00E82564"/>
    <w:rsid w:val="00E84049"/>
    <w:rsid w:val="00E903F2"/>
    <w:rsid w:val="00E914D3"/>
    <w:rsid w:val="00E919C8"/>
    <w:rsid w:val="00E925B2"/>
    <w:rsid w:val="00EA0125"/>
    <w:rsid w:val="00EA7623"/>
    <w:rsid w:val="00EB25EC"/>
    <w:rsid w:val="00EB434D"/>
    <w:rsid w:val="00EB56CE"/>
    <w:rsid w:val="00EB6889"/>
    <w:rsid w:val="00EC2868"/>
    <w:rsid w:val="00EC28C7"/>
    <w:rsid w:val="00EC34F9"/>
    <w:rsid w:val="00EC5A05"/>
    <w:rsid w:val="00ED0604"/>
    <w:rsid w:val="00ED2BF5"/>
    <w:rsid w:val="00ED34A1"/>
    <w:rsid w:val="00ED3813"/>
    <w:rsid w:val="00ED3EF3"/>
    <w:rsid w:val="00EE036A"/>
    <w:rsid w:val="00EE1071"/>
    <w:rsid w:val="00EE264A"/>
    <w:rsid w:val="00EE4AB9"/>
    <w:rsid w:val="00EF0BA0"/>
    <w:rsid w:val="00EF324A"/>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62C7"/>
    <w:rsid w:val="00F8154D"/>
    <w:rsid w:val="00F81B41"/>
    <w:rsid w:val="00F86458"/>
    <w:rsid w:val="00F86B86"/>
    <w:rsid w:val="00F9482F"/>
    <w:rsid w:val="00F96E93"/>
    <w:rsid w:val="00F97BCF"/>
    <w:rsid w:val="00F97C15"/>
    <w:rsid w:val="00FA21BF"/>
    <w:rsid w:val="00FA313F"/>
    <w:rsid w:val="00FA4C22"/>
    <w:rsid w:val="00FB28D4"/>
    <w:rsid w:val="00FB4170"/>
    <w:rsid w:val="00FB541C"/>
    <w:rsid w:val="00FC3D0C"/>
    <w:rsid w:val="00FC6F4E"/>
    <w:rsid w:val="00FD18D6"/>
    <w:rsid w:val="00FD2E0D"/>
    <w:rsid w:val="00FD5BFF"/>
    <w:rsid w:val="00FD68CF"/>
    <w:rsid w:val="00FE179C"/>
    <w:rsid w:val="00FE3E97"/>
    <w:rsid w:val="00FE4F2B"/>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7D3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tin.cejka@nempk.cz" TargetMode="External"/><Relationship Id="rId4" Type="http://schemas.openxmlformats.org/officeDocument/2006/relationships/settings" Target="settings.xml"/><Relationship Id="rId9" Type="http://schemas.openxmlformats.org/officeDocument/2006/relationships/hyperlink" Target="mailto:jan.skeri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1.png@01DB895C.4D569CC0" TargetMode="External"/><Relationship Id="rId1" Type="http://schemas.openxmlformats.org/officeDocument/2006/relationships/image" Target="media/image2.png"/><Relationship Id="rId4"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F0D30"/>
    <w:rsid w:val="001104F5"/>
    <w:rsid w:val="0013469E"/>
    <w:rsid w:val="001412F4"/>
    <w:rsid w:val="00166822"/>
    <w:rsid w:val="00180ADF"/>
    <w:rsid w:val="001D6C22"/>
    <w:rsid w:val="001D7268"/>
    <w:rsid w:val="00222DDB"/>
    <w:rsid w:val="00302CC4"/>
    <w:rsid w:val="003A4256"/>
    <w:rsid w:val="00417EA6"/>
    <w:rsid w:val="00430625"/>
    <w:rsid w:val="0050443E"/>
    <w:rsid w:val="00520319"/>
    <w:rsid w:val="005414B8"/>
    <w:rsid w:val="005740E3"/>
    <w:rsid w:val="005963D2"/>
    <w:rsid w:val="005D0F11"/>
    <w:rsid w:val="00631FF0"/>
    <w:rsid w:val="00657E73"/>
    <w:rsid w:val="00660E62"/>
    <w:rsid w:val="006E032E"/>
    <w:rsid w:val="00716028"/>
    <w:rsid w:val="00750138"/>
    <w:rsid w:val="00757409"/>
    <w:rsid w:val="0079389A"/>
    <w:rsid w:val="007A2407"/>
    <w:rsid w:val="007E766A"/>
    <w:rsid w:val="007F0D2C"/>
    <w:rsid w:val="008278D4"/>
    <w:rsid w:val="00853C60"/>
    <w:rsid w:val="00877F5D"/>
    <w:rsid w:val="008872D5"/>
    <w:rsid w:val="008B1696"/>
    <w:rsid w:val="00935652"/>
    <w:rsid w:val="009870AD"/>
    <w:rsid w:val="009D0658"/>
    <w:rsid w:val="00A502A8"/>
    <w:rsid w:val="00A923AD"/>
    <w:rsid w:val="00AB436B"/>
    <w:rsid w:val="00B73612"/>
    <w:rsid w:val="00CE1919"/>
    <w:rsid w:val="00D01E76"/>
    <w:rsid w:val="00D45183"/>
    <w:rsid w:val="00D77FBB"/>
    <w:rsid w:val="00DA2B8F"/>
    <w:rsid w:val="00DA2C5D"/>
    <w:rsid w:val="00E66BF4"/>
    <w:rsid w:val="00E82364"/>
    <w:rsid w:val="00E925B2"/>
    <w:rsid w:val="00EB1999"/>
    <w:rsid w:val="00FB5A44"/>
    <w:rsid w:val="00FE4F2B"/>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26</Pages>
  <Words>8040</Words>
  <Characters>49366</Characters>
  <Application>Microsoft Office Word</Application>
  <DocSecurity>0</DocSecurity>
  <Lines>914</Lines>
  <Paragraphs>494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29</cp:revision>
  <cp:lastPrinted>2018-03-20T09:42:00Z</cp:lastPrinted>
  <dcterms:created xsi:type="dcterms:W3CDTF">2026-02-10T15:26:00Z</dcterms:created>
  <dcterms:modified xsi:type="dcterms:W3CDTF">2026-02-24T22:07:00Z</dcterms:modified>
</cp:coreProperties>
</file>